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4" w:rsidRPr="008F0FC4" w:rsidRDefault="008F0FC4" w:rsidP="008F0F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19.10.2018 Г. № 120</w:t>
      </w:r>
    </w:p>
    <w:p w:rsidR="008F0FC4" w:rsidRPr="008F0FC4" w:rsidRDefault="008F0FC4" w:rsidP="008F0F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F0FC4" w:rsidRPr="008F0FC4" w:rsidRDefault="008F0FC4" w:rsidP="008F0F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8F0FC4" w:rsidRPr="008F0FC4" w:rsidRDefault="008F0FC4" w:rsidP="008F0F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8F0FC4" w:rsidRPr="008F0FC4" w:rsidRDefault="008F0FC4" w:rsidP="008F0F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8F0FC4" w:rsidRPr="008F0FC4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8F0FC4">
        <w:rPr>
          <w:rFonts w:ascii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8F0FC4" w:rsidRPr="008F0FC4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8F0FC4" w:rsidRPr="008F0FC4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0FC4">
        <w:rPr>
          <w:rFonts w:ascii="Times New Roman" w:hAnsi="Times New Roman" w:cs="Times New Roman"/>
          <w:b/>
          <w:sz w:val="16"/>
          <w:szCs w:val="16"/>
        </w:rPr>
        <w:t>ОБ УТВЕРЖДЕНИИ ОТЧЁТА ОБ ИСПОЛНЕНИИ</w:t>
      </w:r>
    </w:p>
    <w:p w:rsidR="008F0FC4" w:rsidRPr="008F0FC4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0FC4">
        <w:rPr>
          <w:rFonts w:ascii="Times New Roman" w:hAnsi="Times New Roman" w:cs="Times New Roman"/>
          <w:b/>
          <w:sz w:val="16"/>
          <w:szCs w:val="16"/>
        </w:rPr>
        <w:t>БЮДЖЕТА ЗАМЗОРСКОГО МУНИЦИПАЛЬНОГО</w:t>
      </w:r>
    </w:p>
    <w:p w:rsidR="008F0FC4" w:rsidRPr="008F0FC4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0FC4">
        <w:rPr>
          <w:rFonts w:ascii="Times New Roman" w:hAnsi="Times New Roman" w:cs="Times New Roman"/>
          <w:b/>
          <w:sz w:val="16"/>
          <w:szCs w:val="16"/>
        </w:rPr>
        <w:t>ОБРАЗОВАНИЯ ЗА 9 МЕСЯЦЕВ 2018 ГОДА</w:t>
      </w:r>
    </w:p>
    <w:p w:rsidR="008F0FC4" w:rsidRPr="008F0FC4" w:rsidRDefault="008F0FC4" w:rsidP="008F0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В соответствии со ст. 264,2 Бюджетного кодекса РФ, Положением о бюджетном процессе в Замзорском муниципальном образовании, Уставом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8F0FC4" w:rsidRPr="008F0FC4" w:rsidRDefault="008F0FC4" w:rsidP="008F0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0FC4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8F0FC4" w:rsidRPr="008F0FC4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 xml:space="preserve">1. Утвердить отчёт об исполнении бюджета Замзорского муниципального образования за 9 месяцев 2018 года </w:t>
      </w:r>
      <w:proofErr w:type="gramStart"/>
      <w:r w:rsidRPr="008F0FC4">
        <w:rPr>
          <w:rFonts w:ascii="Times New Roman" w:hAnsi="Times New Roman" w:cs="Times New Roman"/>
          <w:sz w:val="16"/>
          <w:szCs w:val="16"/>
        </w:rPr>
        <w:t>согласно приложений</w:t>
      </w:r>
      <w:proofErr w:type="gramEnd"/>
      <w:r w:rsidRPr="008F0FC4">
        <w:rPr>
          <w:rFonts w:ascii="Times New Roman" w:hAnsi="Times New Roman" w:cs="Times New Roman"/>
          <w:sz w:val="16"/>
          <w:szCs w:val="16"/>
        </w:rPr>
        <w:t xml:space="preserve">   № 1,2,3,4,5.</w:t>
      </w:r>
    </w:p>
    <w:p w:rsidR="008F0FC4" w:rsidRPr="008F0FC4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2.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рассмотрения.</w:t>
      </w:r>
    </w:p>
    <w:p w:rsidR="008F0FC4" w:rsidRPr="008F0FC4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3. Настоящее Постановление опубликовать в средствах массовой информации «Вестник Замзорского сельского поселения».</w:t>
      </w:r>
    </w:p>
    <w:p w:rsidR="008F0FC4" w:rsidRPr="008F0FC4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8F0FC4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F0FC4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8F0FC4" w:rsidRPr="008F0FC4" w:rsidRDefault="008F0FC4" w:rsidP="008F0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F0FC4">
        <w:rPr>
          <w:rFonts w:ascii="Times New Roman" w:hAnsi="Times New Roman" w:cs="Times New Roman"/>
          <w:b/>
          <w:i/>
          <w:sz w:val="16"/>
          <w:szCs w:val="16"/>
        </w:rPr>
        <w:t>И.о. главы Замзорского</w:t>
      </w:r>
    </w:p>
    <w:p w:rsidR="008F0FC4" w:rsidRPr="008F0FC4" w:rsidRDefault="008F0FC4" w:rsidP="008F0F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F0FC4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образования: О.В. Вершинина</w:t>
      </w:r>
    </w:p>
    <w:p w:rsidR="008F0FC4" w:rsidRPr="008F0FC4" w:rsidRDefault="008F0FC4" w:rsidP="008F0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FC4" w:rsidRDefault="008F0FC4" w:rsidP="008F0FC4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8F0FC4" w:rsidSect="00AD40B5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8F0FC4" w:rsidRPr="008F0FC4" w:rsidRDefault="008F0FC4" w:rsidP="008F0FC4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  <w:proofErr w:type="gramStart"/>
      <w:r w:rsidRPr="008F0FC4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 xml:space="preserve"> Постановлению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 xml:space="preserve"> Администрации Замзорского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8F0FC4" w:rsidRPr="008F0FC4" w:rsidRDefault="008F0FC4" w:rsidP="008F0FC4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 xml:space="preserve"> № 120 от 19.10.2018г</w:t>
      </w:r>
    </w:p>
    <w:p w:rsidR="008F0FC4" w:rsidRPr="008F0FC4" w:rsidRDefault="008F0FC4" w:rsidP="008F0FC4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Отчет об исполнении доходов бюджета по кодам классификации доходов бюджета Замзорского муниципального образования за 9 месяцев 2018 года</w:t>
      </w:r>
    </w:p>
    <w:p w:rsidR="008F0FC4" w:rsidRPr="008F0FC4" w:rsidRDefault="008F0FC4" w:rsidP="008F0FC4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76"/>
        <w:gridCol w:w="1942"/>
        <w:gridCol w:w="2155"/>
        <w:gridCol w:w="2154"/>
        <w:gridCol w:w="1347"/>
      </w:tblGrid>
      <w:tr w:rsidR="008F0FC4" w:rsidRPr="008F0FC4" w:rsidTr="008F0FC4">
        <w:trPr>
          <w:trHeight w:val="20"/>
        </w:trPr>
        <w:tc>
          <w:tcPr>
            <w:tcW w:w="3176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42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код дохода</w:t>
            </w:r>
          </w:p>
        </w:tc>
        <w:tc>
          <w:tcPr>
            <w:tcW w:w="2155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Утверждено</w:t>
            </w:r>
          </w:p>
        </w:tc>
        <w:tc>
          <w:tcPr>
            <w:tcW w:w="2154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  <w:tc>
          <w:tcPr>
            <w:tcW w:w="1347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исполненения</w:t>
            </w:r>
            <w:proofErr w:type="spellEnd"/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Доходы бюджета - Всего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00085000000000000000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10 522098,00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8 283 824,66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78,73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00010000000000000000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2 722 500,00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2 996 983,28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110,08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00010100000000000000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1 354 300,00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1 935 631,79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142,92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00010102000010000110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1 354 300,00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1 935 631,79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142,92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00010102010010000110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1 354 300,00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1 932 604,43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142,70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00010102020010000110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1 762,46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0,00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00010102030010000110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1 264,90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0,00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00010300000000000000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1 234 600,00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976 173,05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79,07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00010302000010000110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1 234 600,00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976 173,05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79,07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00010302230010000110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499 200,00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425 104,01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85,16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00010302240010000110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5 300,00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3 855,77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72,75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00010302250010000110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833 400,00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642 434,93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77,09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00010302260010000110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- 103 300,00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  95 221,66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92,18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НАЛОГИ НА ИМУЩЕСТВО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00010600000000000000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111 600,00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71 928,44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64,45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00010601000000000110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75 000,00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42 128,80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56,17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00010601030100000110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75 000,00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42 128,80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56,17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00010606000000000110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36 600,00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29 799,64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81,42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00010606030000000110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25 600,00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21 157,00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82,64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00010606033100000110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25 600,00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21 157,00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82,64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00010606040000000110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11 000,00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8 642,64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78,57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00010606043100000110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11 000,00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8 642,64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78,57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00010800000000000000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10 000,00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7 750,00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77,50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00010804000010000110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10 000,00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7 750,00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77,50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00010804020010000110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10 000,00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7 750,00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77,50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00011300000000000000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12 000,00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5 500,00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45,83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Доходы от оказания платных услуг (работ)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00011301000000000130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12 000,00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5 500,00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45,83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00011301990000000130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12 000,00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5 500,00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45,83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00011301995100000130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12 000,00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5 500,00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45,83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00020000000000000000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7 799 598,00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5 286 841,38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67,78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00020200000000000000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7 799 598,00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5 286 841,38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67,78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00020210000000000151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7 249 698,00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5 027 419,00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69,35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00020215001000000151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7 249 698,00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5 027 419,00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69,35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00020215001100000151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7 249 698,00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5 027 419,00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69,35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00020220000000000151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448 700,00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193 557,13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43,14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00020229999000000151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448 700,00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193 557,13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43,14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00020229999100000151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448 700,00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193 557,13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43,14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00020230000000000151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101 200,00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65 865,25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65,08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00020230024000000151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700,00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0,00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00020230024100000151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700,00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0,00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0,00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00020235118000000151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100 500,00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65 865,25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65,54</w:t>
            </w:r>
          </w:p>
        </w:tc>
      </w:tr>
      <w:tr w:rsidR="008F0FC4" w:rsidRPr="008F0FC4" w:rsidTr="008F0FC4">
        <w:trPr>
          <w:trHeight w:val="20"/>
        </w:trPr>
        <w:tc>
          <w:tcPr>
            <w:tcW w:w="3176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00020235118100000151</w:t>
            </w:r>
          </w:p>
        </w:tc>
        <w:tc>
          <w:tcPr>
            <w:tcW w:w="21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100 500,00</w:t>
            </w:r>
          </w:p>
        </w:tc>
        <w:tc>
          <w:tcPr>
            <w:tcW w:w="2154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65 865,25</w:t>
            </w:r>
          </w:p>
        </w:tc>
        <w:tc>
          <w:tcPr>
            <w:tcW w:w="134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65,54</w:t>
            </w:r>
          </w:p>
        </w:tc>
      </w:tr>
    </w:tbl>
    <w:p w:rsidR="008F0FC4" w:rsidRPr="008F0FC4" w:rsidRDefault="008F0FC4" w:rsidP="008F0FC4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 xml:space="preserve">Приложение № 2 </w:t>
      </w:r>
      <w:proofErr w:type="gramStart"/>
      <w:r w:rsidRPr="008F0FC4">
        <w:rPr>
          <w:rFonts w:ascii="Times New Roman" w:hAnsi="Times New Roman" w:cs="Times New Roman"/>
          <w:bCs/>
          <w:sz w:val="16"/>
          <w:szCs w:val="16"/>
        </w:rPr>
        <w:t>к</w:t>
      </w:r>
      <w:proofErr w:type="gramEnd"/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 xml:space="preserve"> Постановлению Замзорского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>муниципального образования</w:t>
      </w:r>
    </w:p>
    <w:p w:rsidR="008F0FC4" w:rsidRPr="008F0FC4" w:rsidRDefault="008F0FC4" w:rsidP="008F0FC4">
      <w:pPr>
        <w:tabs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>№ 120 от 19.10.2018г.</w:t>
      </w:r>
    </w:p>
    <w:p w:rsidR="008F0FC4" w:rsidRPr="008F0FC4" w:rsidRDefault="008F0FC4" w:rsidP="008F0FC4">
      <w:pPr>
        <w:tabs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F0FC4" w:rsidRPr="008F0FC4" w:rsidRDefault="008F0FC4" w:rsidP="008F0FC4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>Отчет об исполнении расходов бюджета  по ведомственной структуре расходов Замзорского муниципального образования за 9 месяцев 2018г</w:t>
      </w:r>
    </w:p>
    <w:tbl>
      <w:tblPr>
        <w:tblpPr w:leftFromText="180" w:rightFromText="180" w:vertAnchor="text" w:horzAnchor="margin" w:tblpY="1"/>
        <w:tblW w:w="107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466"/>
        <w:gridCol w:w="631"/>
        <w:gridCol w:w="958"/>
        <w:gridCol w:w="592"/>
        <w:gridCol w:w="593"/>
        <w:gridCol w:w="593"/>
        <w:gridCol w:w="1613"/>
        <w:gridCol w:w="1417"/>
        <w:gridCol w:w="792"/>
      </w:tblGrid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ind w:hanging="171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Наименование кода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КВСР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КФСР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КЦСР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КВР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Доп. </w:t>
            </w:r>
            <w:proofErr w:type="gramStart"/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ЭК</w:t>
            </w:r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%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672855,00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577757,25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85,87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3 111,50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3 111,50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194142,00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174482,71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89,87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870108,50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755351,46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86,81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2103783,96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2094785,46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99,57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2 462,00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2 462,00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680 213,00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619 862,91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91,13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2 850,00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2 850,00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46 345,00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38 153,00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82,32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353,00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353,00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61 502,02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39 468,90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64,17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Арендная плата за пользование имуществом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14 577,49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14 577,49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23 549,10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23 549,10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202 682,18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133 822,56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66,03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672 700,00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672 700,00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приоретение</w:t>
            </w:r>
            <w:proofErr w:type="spellEnd"/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103 260,00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103 260,00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33 612,92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33 579,00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99,90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Приобретение котельно-печного оборудования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3 162,00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3 162,00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113,08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113,08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0920072320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4034465,75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3855998,50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95,58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0940049999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0980049999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09А0073150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1 550,00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54,84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09В0051180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50 576,01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68,35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09В0051180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22 200,00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15 289,24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68,87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09В0051180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4 300,00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65 865,25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65,54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lastRenderedPageBreak/>
              <w:t>Обеспечение пожарной безопасности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2586586,29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1798547,19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69,53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217 685,00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217 685,00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38 080,00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38 080,00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146 000,00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146 000,00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приоретение</w:t>
            </w:r>
            <w:proofErr w:type="spellEnd"/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21,05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121 750,00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118 240,00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97,12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3 654,72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3 654,72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3151756,01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2330206,91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73,93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0980049999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184 661,48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125 798,86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68,12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оплата текущего ремонта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306 000,00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111 183,03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111 183,03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2 550,00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2 550,00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5070049999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32 049,57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50700S2370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257 720,10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894 164,18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239 531,89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26,79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5030049999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2 923,30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2 923,30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Организация сбора и вывоза бытовых отходов и мусора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4 076,70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приоретение</w:t>
            </w:r>
            <w:proofErr w:type="spellEnd"/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6 100,00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6 100,00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5 380,00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5 380,00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5050049999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6 600,00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28 080,00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17 403,30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61,98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929 675,00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782 532,47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84,17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236 527,53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235 297,15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99,48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12 497,39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5 545,89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44,38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32 386,40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32 386,40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920 609,20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124 580,30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13,53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9 600,00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9 600,00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69 055,00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69 055,00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Приобретение котельно-печного оборудования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7 838,00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7 838,00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132 886,00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132 886,00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234 959,18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229 087,78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97,50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80 303,29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69 988,15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87,15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10 140,00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780,74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7,70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33,33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59 487,80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59 487,80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4 426,50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Приобретение котельно-печного оборудования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2759481,29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1776155,68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64,37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8030049999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81,82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0960049999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78 512,00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87,24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78 512,00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87,24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8050049999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0970049999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9 060,00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60,40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Периодическая печать и издательства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1202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9 060,00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60,40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Обслуживание внутреннего долга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0950049999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контроля за</w:t>
            </w:r>
            <w:proofErr w:type="gramEnd"/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090М149999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198 490,00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148 867,50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090М249999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56 137,00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42 100,50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090М349999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29 780,00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22 335,00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090М449999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804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42 880,00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32 160,00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327 287,00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245 463,00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75,00</w:t>
            </w:r>
          </w:p>
        </w:tc>
      </w:tr>
      <w:tr w:rsidR="00503FAF" w:rsidRPr="008F0FC4" w:rsidTr="007A4F1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12552392,73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9454397,99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AF" w:rsidRPr="008F0FC4" w:rsidRDefault="00503FAF" w:rsidP="007A4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75,32</w:t>
            </w:r>
          </w:p>
        </w:tc>
      </w:tr>
    </w:tbl>
    <w:p w:rsidR="008F0FC4" w:rsidRPr="008F0FC4" w:rsidRDefault="008F0FC4" w:rsidP="008F0FC4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F0FC4" w:rsidRPr="008F0FC4" w:rsidRDefault="008F0FC4" w:rsidP="00503FAF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 xml:space="preserve">Приложение № 3 </w:t>
      </w:r>
      <w:proofErr w:type="gramStart"/>
      <w:r w:rsidRPr="008F0FC4">
        <w:rPr>
          <w:rFonts w:ascii="Times New Roman" w:hAnsi="Times New Roman" w:cs="Times New Roman"/>
          <w:bCs/>
          <w:sz w:val="16"/>
          <w:szCs w:val="16"/>
        </w:rPr>
        <w:t>к</w:t>
      </w:r>
      <w:proofErr w:type="gramEnd"/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 xml:space="preserve"> Постановлению Замзорского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>муниципального образования</w:t>
      </w:r>
    </w:p>
    <w:p w:rsidR="008F0FC4" w:rsidRPr="008F0FC4" w:rsidRDefault="008F0FC4" w:rsidP="008F0FC4">
      <w:pPr>
        <w:tabs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>№ 120 от 19.10.2018г.</w:t>
      </w:r>
    </w:p>
    <w:p w:rsidR="008F0FC4" w:rsidRPr="008F0FC4" w:rsidRDefault="008F0FC4" w:rsidP="008F0FC4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F0FC4" w:rsidRPr="008F0FC4" w:rsidRDefault="008F0FC4" w:rsidP="008F0FC4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>Отчет об исполнении расходов бюджета  по разделам и подразделам классификации расходов бюджетов Замзорского муниципального образования за 9 месяцев 2018г.</w:t>
      </w:r>
    </w:p>
    <w:p w:rsidR="008F0FC4" w:rsidRPr="008F0FC4" w:rsidRDefault="008F0FC4" w:rsidP="008F0FC4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01"/>
        <w:gridCol w:w="643"/>
        <w:gridCol w:w="1546"/>
        <w:gridCol w:w="2018"/>
        <w:gridCol w:w="1745"/>
      </w:tblGrid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Наименование кода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КФСР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%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870 108,50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755 351,46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86,81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870 108,50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755 351,46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86,81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4 034465,75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3 855 998,50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95,58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4 034465,75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3 855 998,50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95,58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1 550,00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54,84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1 550,00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54,84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100 500,00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65 865,25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65,54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100 500,00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65 865,25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65,54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1,90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1,90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3 151756,01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2 330 206,91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73,93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3 151756,01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2 330 206,91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73,93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40,00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125 000,00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40,00</w:t>
            </w:r>
          </w:p>
        </w:tc>
      </w:tr>
      <w:tr w:rsidR="008F0FC4" w:rsidRPr="008F0FC4" w:rsidTr="008F0FC4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894 164,18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239 531,89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26,79</w:t>
            </w:r>
          </w:p>
        </w:tc>
      </w:tr>
    </w:tbl>
    <w:p w:rsidR="008F0FC4" w:rsidRPr="008F0FC4" w:rsidRDefault="008F0FC4" w:rsidP="008F0FC4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RANGE!A1:E50"/>
      <w:bookmarkEnd w:id="0"/>
      <w:r w:rsidRPr="008F0FC4">
        <w:rPr>
          <w:rFonts w:ascii="Times New Roman" w:hAnsi="Times New Roman" w:cs="Times New Roman"/>
          <w:sz w:val="16"/>
          <w:szCs w:val="16"/>
        </w:rPr>
        <w:t xml:space="preserve">Приложение № 4 </w:t>
      </w:r>
      <w:proofErr w:type="gramStart"/>
      <w:r w:rsidRPr="008F0FC4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Постановлению Администрации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 xml:space="preserve"> № 120 от 19.10.2018г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8F0FC4">
        <w:rPr>
          <w:rFonts w:ascii="Times New Roman" w:hAnsi="Times New Roman" w:cs="Times New Roman"/>
          <w:sz w:val="16"/>
          <w:szCs w:val="1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F0FC4">
        <w:rPr>
          <w:rFonts w:ascii="Times New Roman" w:hAnsi="Times New Roman" w:cs="Times New Roman"/>
          <w:sz w:val="16"/>
          <w:szCs w:val="16"/>
        </w:rPr>
        <w:t xml:space="preserve"> управления, относящихся к источникам финансирования дефицитов бюджетов Замзорского муниципального образования за 9 месяцев 2018 года</w:t>
      </w:r>
    </w:p>
    <w:p w:rsidR="008F0FC4" w:rsidRPr="008F0FC4" w:rsidRDefault="008F0FC4" w:rsidP="008F0FC4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06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87"/>
        <w:gridCol w:w="1955"/>
        <w:gridCol w:w="1667"/>
        <w:gridCol w:w="1622"/>
        <w:gridCol w:w="1135"/>
      </w:tblGrid>
      <w:tr w:rsidR="008F0FC4" w:rsidRPr="008F0FC4" w:rsidTr="008F0FC4">
        <w:trPr>
          <w:trHeight w:val="20"/>
        </w:trPr>
        <w:tc>
          <w:tcPr>
            <w:tcW w:w="3687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55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Код источника финансирования </w:t>
            </w:r>
          </w:p>
        </w:tc>
        <w:tc>
          <w:tcPr>
            <w:tcW w:w="1667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Утверждено</w:t>
            </w:r>
          </w:p>
        </w:tc>
        <w:tc>
          <w:tcPr>
            <w:tcW w:w="1622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  <w:tc>
          <w:tcPr>
            <w:tcW w:w="1135" w:type="dxa"/>
            <w:shd w:val="solid" w:color="FFFFFF" w:fill="auto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%</w:t>
            </w:r>
            <w:proofErr w:type="spellStart"/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Исполненения</w:t>
            </w:r>
            <w:proofErr w:type="spellEnd"/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00090000000000000000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2 030 294,73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1170573,33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57,66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00001000000000000000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102 093,75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0,00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00001020000000000000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102 093,75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0,00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00001020000000000700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102 093,75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0,00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00001020000100000710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102 093,75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 xml:space="preserve">    0,00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00001000000000000000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1 928 200,98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1170573,33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60,71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00001050000000000000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1 928 200,98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1170573,33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60,71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00001050000000000500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-10624191,75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-8563493,79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80,60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00001050200000000500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-10624191,75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-8563493,79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80,60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00001050201000000510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-10624191,75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-8563493,79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80,60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00001050201100000510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  10 624 191,75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-  8 563 493,79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80,60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00001050000000000600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12 552392,73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9 734067,12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77,55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00001050200000000600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12 552392,73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9 734067,12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77,55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00001050201000000610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12 552392,73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9 734067,12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77,55</w:t>
            </w:r>
          </w:p>
        </w:tc>
      </w:tr>
      <w:tr w:rsidR="008F0FC4" w:rsidRPr="008F0FC4" w:rsidTr="008F0FC4">
        <w:trPr>
          <w:trHeight w:val="20"/>
        </w:trPr>
        <w:tc>
          <w:tcPr>
            <w:tcW w:w="368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00001050201100000610</w:t>
            </w:r>
          </w:p>
        </w:tc>
        <w:tc>
          <w:tcPr>
            <w:tcW w:w="1667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12 552392,73</w:t>
            </w:r>
          </w:p>
        </w:tc>
        <w:tc>
          <w:tcPr>
            <w:tcW w:w="1622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9 734067,12</w:t>
            </w:r>
          </w:p>
        </w:tc>
        <w:tc>
          <w:tcPr>
            <w:tcW w:w="1135" w:type="dxa"/>
          </w:tcPr>
          <w:p w:rsidR="008F0FC4" w:rsidRPr="008F0FC4" w:rsidRDefault="008F0FC4" w:rsidP="008F0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77,55</w:t>
            </w:r>
          </w:p>
        </w:tc>
      </w:tr>
    </w:tbl>
    <w:p w:rsidR="008F0FC4" w:rsidRPr="008F0FC4" w:rsidRDefault="008F0FC4" w:rsidP="008F0FC4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8F0FC4" w:rsidRPr="008F0FC4" w:rsidRDefault="008F0FC4" w:rsidP="008F0F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sz w:val="16"/>
          <w:szCs w:val="16"/>
        </w:rPr>
        <w:t>№ 120 от 19.10.2018 г.</w:t>
      </w:r>
    </w:p>
    <w:p w:rsidR="008F0FC4" w:rsidRPr="008F0FC4" w:rsidRDefault="008F0FC4" w:rsidP="008F0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503F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0FC4">
        <w:rPr>
          <w:rFonts w:ascii="Times New Roman" w:hAnsi="Times New Roman" w:cs="Times New Roman"/>
          <w:bCs/>
          <w:sz w:val="16"/>
          <w:szCs w:val="16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6 месяцев 2018 года</w:t>
      </w:r>
    </w:p>
    <w:tbl>
      <w:tblPr>
        <w:tblW w:w="9513" w:type="dxa"/>
        <w:tblInd w:w="93" w:type="dxa"/>
        <w:tblLook w:val="04A0"/>
      </w:tblPr>
      <w:tblGrid>
        <w:gridCol w:w="7386"/>
        <w:gridCol w:w="2127"/>
      </w:tblGrid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Численность работников органа местного самоуправления     шт.ед.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11,5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выборное должностное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муниципальные служащие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технические исполнители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вспомогательный персонал (рабочие)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5,5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4612199,96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в том числе расходы на оплату труда с начислениями 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3528888,33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Численность работников муниципальных учреждений    шт.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3,5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bCs/>
                <w:sz w:val="12"/>
                <w:szCs w:val="12"/>
              </w:rPr>
              <w:t>1776155,68</w:t>
            </w:r>
          </w:p>
        </w:tc>
      </w:tr>
      <w:tr w:rsidR="008F0FC4" w:rsidRPr="008F0FC4" w:rsidTr="00503FAF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в том числе расходы на оплату труда с начислениями 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0FC4" w:rsidRPr="008F0FC4" w:rsidRDefault="008F0FC4" w:rsidP="00503FA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0FC4">
              <w:rPr>
                <w:rFonts w:ascii="Times New Roman" w:hAnsi="Times New Roman" w:cs="Times New Roman"/>
                <w:sz w:val="12"/>
                <w:szCs w:val="12"/>
              </w:rPr>
              <w:t>1316905,55</w:t>
            </w:r>
          </w:p>
        </w:tc>
      </w:tr>
    </w:tbl>
    <w:p w:rsidR="008F0FC4" w:rsidRDefault="008F0FC4" w:rsidP="008F0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F0FC4" w:rsidSect="008F0FC4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8F0FC4" w:rsidRPr="008F0FC4" w:rsidRDefault="008F0FC4" w:rsidP="008F0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256" w:rsidRDefault="00C46256" w:rsidP="00AD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46256" w:rsidSect="00AD40B5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lastRenderedPageBreak/>
        <w:t>19.10.2018г. № 121</w:t>
      </w: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 xml:space="preserve">ОБ УТВЕРЖДЕНИИ </w:t>
      </w:r>
      <w:proofErr w:type="gramStart"/>
      <w:r w:rsidRPr="00F440D3">
        <w:rPr>
          <w:rFonts w:ascii="Times New Roman" w:hAnsi="Times New Roman" w:cs="Times New Roman"/>
          <w:b/>
          <w:sz w:val="16"/>
          <w:szCs w:val="16"/>
        </w:rPr>
        <w:t>ПОРЯДКА ОБЩЕСТВЕННОГО ОБСУЖДЕНИЯ ПРОЕКТОВ ДОКУМЕНТОВ СТРАТЕГИЧЕСКОГО ПЛАНИРОВАНИЯ</w:t>
      </w:r>
      <w:proofErr w:type="gramEnd"/>
    </w:p>
    <w:p w:rsidR="008F0FC4" w:rsidRPr="00F440D3" w:rsidRDefault="008F0FC4" w:rsidP="008F0F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8F0FC4" w:rsidRPr="00F440D3" w:rsidRDefault="008F0FC4" w:rsidP="008F0FC4">
      <w:pPr>
        <w:pStyle w:val="a5"/>
        <w:tabs>
          <w:tab w:val="clear" w:pos="4677"/>
          <w:tab w:val="clear" w:pos="9355"/>
          <w:tab w:val="left" w:pos="0"/>
          <w:tab w:val="right" w:pos="9960"/>
        </w:tabs>
        <w:ind w:firstLine="600"/>
        <w:jc w:val="both"/>
        <w:rPr>
          <w:rFonts w:ascii="Times New Roman" w:hAnsi="Times New Roman" w:cs="Times New Roman"/>
          <w:sz w:val="16"/>
          <w:szCs w:val="16"/>
        </w:rPr>
      </w:pPr>
    </w:p>
    <w:p w:rsidR="008F0FC4" w:rsidRPr="00F440D3" w:rsidRDefault="008F0FC4" w:rsidP="008F0FC4">
      <w:pPr>
        <w:pStyle w:val="a5"/>
        <w:tabs>
          <w:tab w:val="clear" w:pos="4677"/>
          <w:tab w:val="clear" w:pos="9355"/>
          <w:tab w:val="left" w:pos="0"/>
          <w:tab w:val="right" w:pos="99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40D3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28 июня 2014 года № 172-ФЗ «О стратегическом планировании в Российской Федерации», постановлением Правительства Российской Федерации от 30 декабря 2016 года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планирования», </w:t>
      </w:r>
      <w:r w:rsidRPr="00F440D3">
        <w:rPr>
          <w:rFonts w:ascii="Times New Roman" w:hAnsi="Times New Roman" w:cs="Times New Roman"/>
          <w:sz w:val="16"/>
          <w:szCs w:val="16"/>
        </w:rPr>
        <w:lastRenderedPageBreak/>
        <w:t>руководствуясь ст. 40 Устава Замзорского муниципального образования, администрация Замзорского</w:t>
      </w:r>
      <w:proofErr w:type="gramEnd"/>
      <w:r w:rsidRPr="00F440D3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</w:t>
      </w:r>
    </w:p>
    <w:p w:rsidR="008F0FC4" w:rsidRPr="00F440D3" w:rsidRDefault="008F0FC4" w:rsidP="008F0FC4">
      <w:pPr>
        <w:pStyle w:val="a5"/>
        <w:tabs>
          <w:tab w:val="clear" w:pos="4677"/>
          <w:tab w:val="clear" w:pos="9355"/>
          <w:tab w:val="left" w:pos="0"/>
          <w:tab w:val="right" w:pos="99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0FC4" w:rsidRPr="00F440D3" w:rsidRDefault="008F0FC4" w:rsidP="008F0FC4">
      <w:pPr>
        <w:pStyle w:val="a5"/>
        <w:tabs>
          <w:tab w:val="clear" w:pos="4677"/>
          <w:tab w:val="clear" w:pos="9355"/>
          <w:tab w:val="left" w:pos="0"/>
          <w:tab w:val="right" w:pos="99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0D3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8F0FC4" w:rsidRPr="00F440D3" w:rsidRDefault="008F0FC4" w:rsidP="008F0FC4">
      <w:pPr>
        <w:pStyle w:val="a5"/>
        <w:tabs>
          <w:tab w:val="clear" w:pos="4677"/>
          <w:tab w:val="clear" w:pos="9355"/>
          <w:tab w:val="left" w:pos="0"/>
          <w:tab w:val="right" w:pos="99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F0FC4" w:rsidRPr="00F440D3" w:rsidRDefault="008F0FC4" w:rsidP="008F0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1. Утвердить Порядок общественного обсуждения проектов документов стратегического планирования Замзорского муниципального образования (прилагается).</w:t>
      </w:r>
    </w:p>
    <w:p w:rsidR="008F0FC4" w:rsidRPr="00F440D3" w:rsidRDefault="008F0FC4" w:rsidP="008F0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2. Специалистам администрации Замзорского муниципального образования при разработке документов стратегического планирования руководствоваться настоящим Порядком.</w:t>
      </w:r>
    </w:p>
    <w:p w:rsidR="008F0FC4" w:rsidRPr="00F440D3" w:rsidRDefault="008F0FC4" w:rsidP="008F0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3. Настоящее постановление подлежит размещению на официальном сайте администрации Замзорского муниципального образования .</w:t>
      </w:r>
      <w:hyperlink w:history="1">
        <w:r w:rsidRPr="00F440D3">
          <w:rPr>
            <w:rStyle w:val="af0"/>
            <w:rFonts w:ascii="Times New Roman" w:hAnsi="Times New Roman" w:cs="Times New Roman"/>
            <w:sz w:val="16"/>
            <w:szCs w:val="16"/>
          </w:rPr>
          <w:t xml:space="preserve">http:// </w:t>
        </w:r>
        <w:proofErr w:type="spellStart"/>
        <w:r w:rsidRPr="00F440D3">
          <w:rPr>
            <w:rStyle w:val="af0"/>
            <w:rFonts w:ascii="Times New Roman" w:hAnsi="Times New Roman" w:cs="Times New Roman"/>
            <w:sz w:val="16"/>
            <w:szCs w:val="16"/>
          </w:rPr>
          <w:t>zamzor</w:t>
        </w:r>
        <w:proofErr w:type="spellEnd"/>
        <w:r w:rsidRPr="00F440D3">
          <w:rPr>
            <w:rStyle w:val="af0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F440D3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  <w:r w:rsidRPr="00F440D3">
          <w:rPr>
            <w:rStyle w:val="af0"/>
            <w:rFonts w:ascii="Times New Roman" w:hAnsi="Times New Roman" w:cs="Times New Roman"/>
            <w:sz w:val="16"/>
            <w:szCs w:val="16"/>
          </w:rPr>
          <w:t>/</w:t>
        </w:r>
      </w:hyperlink>
      <w:r w:rsidRPr="00F440D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440D3">
        <w:rPr>
          <w:rFonts w:ascii="Times New Roman" w:hAnsi="Times New Roman" w:cs="Times New Roman"/>
          <w:sz w:val="16"/>
          <w:szCs w:val="16"/>
        </w:rPr>
        <w:t xml:space="preserve"> и опубликованию в печатном средстве массовой информации «Вестник Замзорского сельского поселения».</w:t>
      </w:r>
    </w:p>
    <w:p w:rsidR="008F0FC4" w:rsidRPr="00F440D3" w:rsidRDefault="008F0FC4" w:rsidP="008F0F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FC4" w:rsidRPr="008F0FC4" w:rsidRDefault="008F0FC4" w:rsidP="008F0F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F0FC4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8F0FC4" w:rsidRPr="008F0FC4" w:rsidRDefault="008F0FC4" w:rsidP="008F0F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8F0FC4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образования Е.В. Бурмакина </w:t>
      </w:r>
      <w:bookmarkStart w:id="1" w:name="Par33"/>
      <w:bookmarkEnd w:id="1"/>
    </w:p>
    <w:p w:rsidR="008F0FC4" w:rsidRPr="00F440D3" w:rsidRDefault="008F0FC4" w:rsidP="008F0FC4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:rsidR="008F0FC4" w:rsidRPr="00F440D3" w:rsidRDefault="008F0FC4" w:rsidP="008F0FC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440D3">
        <w:rPr>
          <w:rFonts w:ascii="Times New Roman" w:hAnsi="Times New Roman" w:cs="Times New Roman"/>
          <w:bCs/>
          <w:sz w:val="16"/>
          <w:szCs w:val="16"/>
        </w:rPr>
        <w:t>Утвержден</w:t>
      </w:r>
    </w:p>
    <w:p w:rsidR="008F0FC4" w:rsidRPr="00F440D3" w:rsidRDefault="008F0FC4" w:rsidP="008F0FC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440D3">
        <w:rPr>
          <w:rFonts w:ascii="Times New Roman" w:hAnsi="Times New Roman" w:cs="Times New Roman"/>
          <w:bCs/>
          <w:sz w:val="16"/>
          <w:szCs w:val="16"/>
        </w:rPr>
        <w:lastRenderedPageBreak/>
        <w:t>постановлением администрации</w:t>
      </w:r>
    </w:p>
    <w:p w:rsidR="008F0FC4" w:rsidRPr="00F440D3" w:rsidRDefault="008F0FC4" w:rsidP="008F0FC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Замзорского</w:t>
      </w:r>
      <w:r w:rsidRPr="00F440D3">
        <w:rPr>
          <w:rFonts w:ascii="Times New Roman" w:hAnsi="Times New Roman" w:cs="Times New Roman"/>
          <w:bCs/>
          <w:sz w:val="16"/>
          <w:szCs w:val="16"/>
        </w:rPr>
        <w:t xml:space="preserve"> муниципального</w:t>
      </w:r>
    </w:p>
    <w:p w:rsidR="008F0FC4" w:rsidRPr="00F440D3" w:rsidRDefault="008F0FC4" w:rsidP="008F0FC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440D3">
        <w:rPr>
          <w:rFonts w:ascii="Times New Roman" w:hAnsi="Times New Roman" w:cs="Times New Roman"/>
          <w:bCs/>
          <w:sz w:val="16"/>
          <w:szCs w:val="16"/>
        </w:rPr>
        <w:t>образования</w:t>
      </w:r>
    </w:p>
    <w:p w:rsidR="008F0FC4" w:rsidRPr="00F440D3" w:rsidRDefault="008F0FC4" w:rsidP="008F0FC4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440D3">
        <w:rPr>
          <w:rFonts w:ascii="Times New Roman" w:hAnsi="Times New Roman" w:cs="Times New Roman"/>
          <w:bCs/>
          <w:sz w:val="16"/>
          <w:szCs w:val="16"/>
        </w:rPr>
        <w:t>от 19.10.2018 г. № 121</w:t>
      </w:r>
    </w:p>
    <w:p w:rsidR="008F0FC4" w:rsidRPr="00F440D3" w:rsidRDefault="008F0FC4" w:rsidP="008F0FC4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F0FC4" w:rsidRPr="00F440D3" w:rsidRDefault="008F0FC4" w:rsidP="008F0FC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440D3">
        <w:rPr>
          <w:rFonts w:ascii="Times New Roman" w:hAnsi="Times New Roman" w:cs="Times New Roman"/>
          <w:b/>
          <w:bCs/>
          <w:sz w:val="16"/>
          <w:szCs w:val="16"/>
        </w:rPr>
        <w:t>ПОРЯДОК</w:t>
      </w:r>
    </w:p>
    <w:p w:rsidR="008F0FC4" w:rsidRPr="00F440D3" w:rsidRDefault="008F0FC4" w:rsidP="008F0FC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440D3">
        <w:rPr>
          <w:rFonts w:ascii="Times New Roman" w:hAnsi="Times New Roman" w:cs="Times New Roman"/>
          <w:b/>
          <w:bCs/>
          <w:sz w:val="16"/>
          <w:szCs w:val="16"/>
        </w:rPr>
        <w:t xml:space="preserve">ПРОВЕДЕНИЯ ОБЩЕСТВЕННОГО ОБСУЖДЕНИЯ ПРОЕКТОВ ДОКУМЕНТОВ СТРАТЕГИЧЕСКОГО ПЛАНИРОВАНИЯ </w:t>
      </w:r>
      <w:r w:rsidRPr="00F440D3">
        <w:rPr>
          <w:rFonts w:ascii="Times New Roman" w:hAnsi="Times New Roman" w:cs="Times New Roman"/>
          <w:b/>
          <w:sz w:val="16"/>
          <w:szCs w:val="16"/>
        </w:rPr>
        <w:t>ЗАМЗОРСКОГО</w:t>
      </w:r>
      <w:r w:rsidRPr="00F440D3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МУНИЦИПАЛЬНОГО ОБРАЗОВАНИЯ</w:t>
      </w:r>
    </w:p>
    <w:p w:rsidR="008F0FC4" w:rsidRPr="00F440D3" w:rsidRDefault="008F0FC4" w:rsidP="008F0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0FC4" w:rsidRPr="00F440D3" w:rsidRDefault="008F0FC4" w:rsidP="008F0F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 xml:space="preserve">1. Настоящий Порядок устанавливает процедуру </w:t>
      </w:r>
      <w:proofErr w:type="gramStart"/>
      <w:r w:rsidRPr="00F440D3">
        <w:rPr>
          <w:rFonts w:ascii="Times New Roman" w:hAnsi="Times New Roman" w:cs="Times New Roman"/>
          <w:sz w:val="16"/>
          <w:szCs w:val="16"/>
        </w:rPr>
        <w:t>проведения общественного обсуждения проектов документов стратегического планирования</w:t>
      </w:r>
      <w:proofErr w:type="gramEnd"/>
      <w:r w:rsidRPr="00F440D3">
        <w:rPr>
          <w:rFonts w:ascii="Times New Roman" w:hAnsi="Times New Roman" w:cs="Times New Roman"/>
          <w:sz w:val="16"/>
          <w:szCs w:val="16"/>
        </w:rPr>
        <w:t xml:space="preserve"> Замзорского муниципального образования (далее – общественное обсуждение), с использованием федеральной информационной системы стратегического планирования.</w:t>
      </w:r>
    </w:p>
    <w:p w:rsidR="008F0FC4" w:rsidRPr="00F440D3" w:rsidRDefault="008F0FC4" w:rsidP="008F0F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 xml:space="preserve">2. Ответственным за подготовку и проведение общественного обсуждения является специалист администрации Замзорского муниципального образования, ответственный за разработку проекта документа стратегического планирования (далее – организатор общественного обсуждения). </w:t>
      </w:r>
    </w:p>
    <w:p w:rsidR="008F0FC4" w:rsidRPr="00F440D3" w:rsidRDefault="008F0FC4" w:rsidP="008F0F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F440D3">
        <w:rPr>
          <w:rFonts w:ascii="Times New Roman" w:hAnsi="Times New Roman" w:cs="Times New Roman"/>
          <w:sz w:val="16"/>
          <w:szCs w:val="16"/>
        </w:rPr>
        <w:t xml:space="preserve">Общественное обсуждение проводится путем размещения проекта документа стратегического планирования (далее – проекта документа) в информационно-телекоммуникационной сети "Интернет" на официальном сайте администрации Замзорского муниципального образования: </w:t>
      </w:r>
      <w:r w:rsidRPr="00F440D3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F440D3">
        <w:rPr>
          <w:rFonts w:ascii="Times New Roman" w:hAnsi="Times New Roman" w:cs="Times New Roman"/>
          <w:sz w:val="16"/>
          <w:szCs w:val="16"/>
        </w:rPr>
        <w:t>.</w:t>
      </w:r>
      <w:r w:rsidRPr="00F440D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w:history="1">
        <w:r w:rsidRPr="00F440D3">
          <w:rPr>
            <w:rStyle w:val="af0"/>
            <w:rFonts w:ascii="Times New Roman" w:hAnsi="Times New Roman" w:cs="Times New Roman"/>
            <w:sz w:val="16"/>
            <w:szCs w:val="16"/>
          </w:rPr>
          <w:t xml:space="preserve">http:// </w:t>
        </w:r>
        <w:proofErr w:type="spellStart"/>
        <w:r w:rsidRPr="00F440D3">
          <w:rPr>
            <w:rStyle w:val="af0"/>
            <w:rFonts w:ascii="Times New Roman" w:hAnsi="Times New Roman" w:cs="Times New Roman"/>
            <w:sz w:val="16"/>
            <w:szCs w:val="16"/>
          </w:rPr>
          <w:t>zamzor</w:t>
        </w:r>
        <w:proofErr w:type="spellEnd"/>
        <w:r w:rsidRPr="00F440D3">
          <w:rPr>
            <w:rStyle w:val="af0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F440D3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  <w:r w:rsidRPr="00F440D3">
          <w:rPr>
            <w:rStyle w:val="af0"/>
            <w:rFonts w:ascii="Times New Roman" w:hAnsi="Times New Roman" w:cs="Times New Roman"/>
            <w:sz w:val="16"/>
            <w:szCs w:val="16"/>
          </w:rPr>
          <w:t>/</w:t>
        </w:r>
      </w:hyperlink>
      <w:r w:rsidRPr="00F440D3">
        <w:rPr>
          <w:rFonts w:ascii="Times New Roman" w:hAnsi="Times New Roman" w:cs="Times New Roman"/>
          <w:sz w:val="16"/>
          <w:szCs w:val="16"/>
        </w:rPr>
        <w:t>_ с одновременным их размещением в федеральной информационной системе стратегического планирования – государственной информационной системе «Управления» (далее – ГАС «Управление»)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8F0FC4" w:rsidRPr="00F440D3" w:rsidRDefault="008F0FC4" w:rsidP="008F0F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4. В системе ГАС «Управление» размещение проекта документа осуществляется в соответствии с Правилами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 утвержденными постановлением Правительства Российской Федерации от 30.12.2016 г. №1559.</w:t>
      </w:r>
    </w:p>
    <w:p w:rsidR="008F0FC4" w:rsidRPr="00F440D3" w:rsidRDefault="008F0FC4" w:rsidP="008F0F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 xml:space="preserve">5. Участник общественного обсуждения направляет свои предложения и замечания по проекту документа стратегического планирования способом, указанным на официальном сайте администрации организатором общественного обсуждения, с указанием фамилии, имени, отчества (при его наличии), места жительства, адреса электронной почты, телефона участника, наименованием организации (в случае принадлежности участника к какой-либо организации). Также свои предложения и замечания участник общественного обсуждения </w:t>
      </w:r>
      <w:proofErr w:type="gramStart"/>
      <w:r w:rsidRPr="00F440D3">
        <w:rPr>
          <w:rFonts w:ascii="Times New Roman" w:hAnsi="Times New Roman" w:cs="Times New Roman"/>
          <w:sz w:val="16"/>
          <w:szCs w:val="16"/>
        </w:rPr>
        <w:t>может разместить на сайте ГАС</w:t>
      </w:r>
      <w:proofErr w:type="gramEnd"/>
      <w:r w:rsidRPr="00F440D3">
        <w:rPr>
          <w:rFonts w:ascii="Times New Roman" w:hAnsi="Times New Roman" w:cs="Times New Roman"/>
          <w:sz w:val="16"/>
          <w:szCs w:val="16"/>
        </w:rPr>
        <w:t xml:space="preserve"> «Управление».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6.  Участник стратегического планирования, ответственный за разработку проекта документа стратегического планирования (далее - разработчик), формирует в федеральной информационной системе стратегического планирования паспорт проекта документа стратегического планирования (далее - паспорт проекта), который содержит следующие сведения: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а) наименование разработчика;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lastRenderedPageBreak/>
        <w:t>б) вид документа стратегического планирования;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в) уровень документа стратегического планирования;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г) наименование проекта документа стратегического планирования;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60"/>
      <w:bookmarkEnd w:id="2"/>
      <w:proofErr w:type="spellStart"/>
      <w:r w:rsidRPr="00F440D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F440D3">
        <w:rPr>
          <w:rFonts w:ascii="Times New Roman" w:hAnsi="Times New Roman" w:cs="Times New Roman"/>
          <w:sz w:val="16"/>
          <w:szCs w:val="16"/>
        </w:rPr>
        <w:t>) проект документа стратегического планирования;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е) пояснительная записка к проекту документа стратегического планирования;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ж) даты начала и завершения общественного обсуждения проекта документа стратегического планирования;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63"/>
      <w:bookmarkEnd w:id="3"/>
      <w:proofErr w:type="spellStart"/>
      <w:r w:rsidRPr="00F440D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F440D3">
        <w:rPr>
          <w:rFonts w:ascii="Times New Roman" w:hAnsi="Times New Roman" w:cs="Times New Roman"/>
          <w:sz w:val="16"/>
          <w:szCs w:val="16"/>
        </w:rPr>
        <w:t>) контактная информация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и) иная информация, относящаяся к общественному обсуждению проекта документа стратегического планирования.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7. Ответственность за достоверность сведений и документов, содержащихся в паспорте проекта, несет разработчик.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8. Общественное обсуждение проекта документа стратегического планирования осуществляется в электронной форме.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70"/>
      <w:bookmarkEnd w:id="4"/>
      <w:r w:rsidRPr="00F440D3">
        <w:rPr>
          <w:rFonts w:ascii="Times New Roman" w:hAnsi="Times New Roman" w:cs="Times New Roman"/>
          <w:sz w:val="16"/>
          <w:szCs w:val="16"/>
        </w:rPr>
        <w:t>9. Срок общественного обсуждения проектов документов стратегического планирования, указанных в пункте 2 настоящих Правил, составляет не менее 15 календарных дней</w:t>
      </w:r>
      <w:bookmarkStart w:id="5" w:name="Par71"/>
      <w:bookmarkEnd w:id="5"/>
      <w:r w:rsidRPr="00F440D3">
        <w:rPr>
          <w:rFonts w:ascii="Times New Roman" w:hAnsi="Times New Roman" w:cs="Times New Roman"/>
          <w:sz w:val="16"/>
          <w:szCs w:val="16"/>
        </w:rPr>
        <w:t xml:space="preserve"> со дня, следующего за днем их размещения на официальном сайте администрации.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 xml:space="preserve">10. Разработчик после завершения общественного обсуждения проекта документа стратегического планирования обязан рассмотреть все предложения, поступившие в сроки, указанные в </w:t>
      </w:r>
      <w:hyperlink w:anchor="Par70" w:history="1">
        <w:r w:rsidRPr="00F440D3">
          <w:rPr>
            <w:rFonts w:ascii="Times New Roman" w:hAnsi="Times New Roman" w:cs="Times New Roman"/>
            <w:sz w:val="16"/>
            <w:szCs w:val="16"/>
          </w:rPr>
          <w:t>пункте 7</w:t>
        </w:r>
      </w:hyperlink>
      <w:r w:rsidRPr="00F440D3">
        <w:rPr>
          <w:rFonts w:ascii="Times New Roman" w:hAnsi="Times New Roman" w:cs="Times New Roman"/>
          <w:sz w:val="16"/>
          <w:szCs w:val="16"/>
        </w:rPr>
        <w:t xml:space="preserve"> настоящих Правил. Не подлежат рассмотрению предложения, содержащие нецензурные или оскорбительные выражения.</w:t>
      </w:r>
    </w:p>
    <w:p w:rsidR="008F0FC4" w:rsidRPr="00F440D3" w:rsidRDefault="008F0FC4" w:rsidP="008F0F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 xml:space="preserve">11. При наличии предложений, предусмотренных </w:t>
      </w:r>
      <w:hyperlink w:anchor="Par71" w:history="1">
        <w:r w:rsidRPr="00F440D3">
          <w:rPr>
            <w:rFonts w:ascii="Times New Roman" w:hAnsi="Times New Roman" w:cs="Times New Roman"/>
            <w:sz w:val="16"/>
            <w:szCs w:val="16"/>
          </w:rPr>
          <w:t>пунктом 8</w:t>
        </w:r>
      </w:hyperlink>
      <w:r w:rsidRPr="00F440D3">
        <w:rPr>
          <w:rFonts w:ascii="Times New Roman" w:hAnsi="Times New Roman" w:cs="Times New Roman"/>
          <w:sz w:val="16"/>
          <w:szCs w:val="16"/>
        </w:rPr>
        <w:t xml:space="preserve"> настоящих Правил, разработчик размещает в федеральной информационной системе стратегического планирования перечень предложений с указанием позиции разработчика,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8F0FC4" w:rsidRPr="00F440D3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Все замечания и (или) предложения к проектам документов стратегического планирования, поступившие от участников общественного обсуждения, носят рекомендательный характер.</w:t>
      </w:r>
    </w:p>
    <w:p w:rsidR="008F0FC4" w:rsidRPr="00F440D3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 xml:space="preserve">10. В случае принятия замечаний и (или) предложений, поступивших в ходе общественного обсуждения, разработчик дорабатывает проект документа стратегического планирования. </w:t>
      </w:r>
    </w:p>
    <w:p w:rsidR="008F0FC4" w:rsidRPr="00F440D3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12. Если в ходе общественного обсуждения замечаний и (или) предложений по проекту документа стратегического планирования в адрес разработчика не поступило, то это не является препятствием для утверждения данного проекта.</w:t>
      </w:r>
    </w:p>
    <w:p w:rsidR="008F0FC4" w:rsidRPr="00F440D3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40D3">
        <w:rPr>
          <w:rFonts w:ascii="Times New Roman" w:hAnsi="Times New Roman" w:cs="Times New Roman"/>
          <w:sz w:val="16"/>
          <w:szCs w:val="16"/>
        </w:rPr>
        <w:t>13. По результатам проведения общественного обсуждения разработчик готовит информацию о результатах общественного обсуждения к проекту документа стратегического планирования.</w:t>
      </w:r>
    </w:p>
    <w:p w:rsidR="008F0FC4" w:rsidRDefault="008F0FC4" w:rsidP="008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  <w:sectPr w:rsidR="008F0FC4" w:rsidSect="008F0FC4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F440D3">
        <w:rPr>
          <w:rFonts w:ascii="Times New Roman" w:hAnsi="Times New Roman" w:cs="Times New Roman"/>
          <w:sz w:val="16"/>
          <w:szCs w:val="16"/>
        </w:rPr>
        <w:t xml:space="preserve">В целях информирования участников общественного обсуждения об учете (отклонении) предложений и замечаний сводная информация по итогам </w:t>
      </w:r>
      <w:proofErr w:type="gramStart"/>
      <w:r w:rsidRPr="00F440D3">
        <w:rPr>
          <w:rFonts w:ascii="Times New Roman" w:hAnsi="Times New Roman" w:cs="Times New Roman"/>
          <w:sz w:val="16"/>
          <w:szCs w:val="16"/>
        </w:rPr>
        <w:t>проведения общественного обсуждения проекта документа стратегического планирования</w:t>
      </w:r>
      <w:proofErr w:type="gramEnd"/>
      <w:r w:rsidRPr="00F440D3">
        <w:rPr>
          <w:rFonts w:ascii="Times New Roman" w:hAnsi="Times New Roman" w:cs="Times New Roman"/>
          <w:sz w:val="16"/>
          <w:szCs w:val="16"/>
        </w:rPr>
        <w:t xml:space="preserve"> размещается организатором общественного обсуждения на официальном сайте администрации Замзорского муниципального образования не позднее чем через семь рабочих дней после истечения срока общественного обсуждения.</w:t>
      </w:r>
    </w:p>
    <w:p w:rsidR="00AD40B5" w:rsidRDefault="00AD40B5" w:rsidP="00AD40B5">
      <w:pPr>
        <w:pBdr>
          <w:bottom w:val="thickThinSmallGap" w:sz="24" w:space="1" w:color="auto"/>
        </w:pBdr>
        <w:spacing w:after="240" w:line="240" w:lineRule="auto"/>
        <w:rPr>
          <w:rFonts w:ascii="Times New Roman" w:hAnsi="Times New Roman" w:cs="Times New Roman"/>
          <w:sz w:val="18"/>
          <w:szCs w:val="18"/>
        </w:rPr>
      </w:pPr>
    </w:p>
    <w:p w:rsidR="00AD40B5" w:rsidRDefault="00AD40B5" w:rsidP="00240CE7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46256" w:rsidRDefault="00C46256" w:rsidP="008F0FC4">
      <w:pPr>
        <w:pBdr>
          <w:bottom w:val="thickThinSmallGap" w:sz="24" w:space="1" w:color="auto"/>
        </w:pBd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bookmarkStart w:id="6" w:name="_GoBack"/>
      <w:bookmarkEnd w:id="6"/>
    </w:p>
    <w:p w:rsidR="00AD40B5" w:rsidRDefault="00AD40B5" w:rsidP="00240CE7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0CE7" w:rsidRDefault="00240CE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F56AB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4D" w:rsidRDefault="00F74D4D" w:rsidP="0015601B">
      <w:pPr>
        <w:spacing w:after="0" w:line="240" w:lineRule="auto"/>
      </w:pPr>
      <w:r>
        <w:separator/>
      </w:r>
    </w:p>
  </w:endnote>
  <w:endnote w:type="continuationSeparator" w:id="0">
    <w:p w:rsidR="00F74D4D" w:rsidRDefault="00F74D4D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4D" w:rsidRDefault="00F74D4D" w:rsidP="0015601B">
      <w:pPr>
        <w:spacing w:after="0" w:line="240" w:lineRule="auto"/>
      </w:pPr>
      <w:r>
        <w:separator/>
      </w:r>
    </w:p>
  </w:footnote>
  <w:footnote w:type="continuationSeparator" w:id="0">
    <w:p w:rsidR="00F74D4D" w:rsidRDefault="00F74D4D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AD40B5" w:rsidRPr="006E7F2E" w:rsidRDefault="00AD40B5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447122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47122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3FA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447122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8F0FC4">
          <w:rPr>
            <w:rFonts w:ascii="Times New Roman" w:hAnsi="Times New Roman" w:cs="Times New Roman"/>
            <w:sz w:val="28"/>
            <w:szCs w:val="28"/>
          </w:rPr>
          <w:t>32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8F0FC4">
          <w:rPr>
            <w:rFonts w:ascii="Times New Roman" w:hAnsi="Times New Roman" w:cs="Times New Roman"/>
            <w:sz w:val="28"/>
            <w:szCs w:val="28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F0FC4">
          <w:rPr>
            <w:rFonts w:ascii="Times New Roman" w:hAnsi="Times New Roman" w:cs="Times New Roman"/>
            <w:sz w:val="28"/>
            <w:szCs w:val="28"/>
          </w:rPr>
          <w:t>октября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AD40B5" w:rsidRDefault="00AD40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B5" w:rsidRDefault="00447122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AD40B5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AD40B5" w:rsidRPr="00B47541" w:rsidRDefault="00AD40B5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8F0FC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8F0FC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26 октября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B292C"/>
    <w:rsid w:val="00155D3B"/>
    <w:rsid w:val="0015601B"/>
    <w:rsid w:val="001659A6"/>
    <w:rsid w:val="001A40D0"/>
    <w:rsid w:val="001B4C70"/>
    <w:rsid w:val="00240CE7"/>
    <w:rsid w:val="003315A8"/>
    <w:rsid w:val="00385F9E"/>
    <w:rsid w:val="003E4555"/>
    <w:rsid w:val="00410E23"/>
    <w:rsid w:val="00446C03"/>
    <w:rsid w:val="00447122"/>
    <w:rsid w:val="00476809"/>
    <w:rsid w:val="00485380"/>
    <w:rsid w:val="00503FAF"/>
    <w:rsid w:val="005141E4"/>
    <w:rsid w:val="0054593B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8F0FC4"/>
    <w:rsid w:val="008F539C"/>
    <w:rsid w:val="00920349"/>
    <w:rsid w:val="00950601"/>
    <w:rsid w:val="009D5BB1"/>
    <w:rsid w:val="00A16B0A"/>
    <w:rsid w:val="00A4683C"/>
    <w:rsid w:val="00A95B5C"/>
    <w:rsid w:val="00AB3FE2"/>
    <w:rsid w:val="00AD40B5"/>
    <w:rsid w:val="00AF56AB"/>
    <w:rsid w:val="00B06C48"/>
    <w:rsid w:val="00B10921"/>
    <w:rsid w:val="00B47541"/>
    <w:rsid w:val="00B81CC0"/>
    <w:rsid w:val="00BD1021"/>
    <w:rsid w:val="00C46256"/>
    <w:rsid w:val="00CE1FB3"/>
    <w:rsid w:val="00CE4201"/>
    <w:rsid w:val="00D2073C"/>
    <w:rsid w:val="00D60714"/>
    <w:rsid w:val="00DB39F2"/>
    <w:rsid w:val="00E25F79"/>
    <w:rsid w:val="00E82A0F"/>
    <w:rsid w:val="00EB0118"/>
    <w:rsid w:val="00ED08FF"/>
    <w:rsid w:val="00F0168B"/>
    <w:rsid w:val="00F1214F"/>
    <w:rsid w:val="00F31403"/>
    <w:rsid w:val="00F41F1C"/>
    <w:rsid w:val="00F65184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1">
    <w:name w:val="Основной текст (2)"/>
    <w:basedOn w:val="a"/>
    <w:link w:val="20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2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CDE6-CC4C-4870-9540-F8E751E3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Zamzor</cp:lastModifiedBy>
  <cp:revision>23</cp:revision>
  <cp:lastPrinted>2018-08-23T00:47:00Z</cp:lastPrinted>
  <dcterms:created xsi:type="dcterms:W3CDTF">2016-12-28T12:09:00Z</dcterms:created>
  <dcterms:modified xsi:type="dcterms:W3CDTF">2018-11-08T01:10:00Z</dcterms:modified>
</cp:coreProperties>
</file>