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DE" w:rsidRPr="00714DDE" w:rsidRDefault="00714DDE" w:rsidP="00714DDE">
      <w:pPr>
        <w:tabs>
          <w:tab w:val="center" w:pos="48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31.08.2021г. № 210</w:t>
      </w:r>
    </w:p>
    <w:p w:rsidR="00714DDE" w:rsidRPr="00714DDE" w:rsidRDefault="00714DDE" w:rsidP="00714DDE">
      <w:pPr>
        <w:tabs>
          <w:tab w:val="center" w:pos="48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РОССИЙСКАЯ ФЕДЕРАЦИЯ</w:t>
      </w:r>
    </w:p>
    <w:p w:rsidR="00714DDE" w:rsidRPr="00714DDE" w:rsidRDefault="00714DDE" w:rsidP="00714D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14DDE">
        <w:rPr>
          <w:rFonts w:ascii="Times New Roman" w:eastAsia="Calibri" w:hAnsi="Times New Roman" w:cs="Times New Roman"/>
          <w:b/>
          <w:sz w:val="16"/>
          <w:szCs w:val="16"/>
        </w:rPr>
        <w:t>ИРКУТСКАЯ ОБЛАСТЬ</w:t>
      </w:r>
    </w:p>
    <w:p w:rsidR="00714DDE" w:rsidRPr="00714DDE" w:rsidRDefault="00714DDE" w:rsidP="00714D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14DDE">
        <w:rPr>
          <w:rFonts w:ascii="Times New Roman" w:eastAsia="Calibri" w:hAnsi="Times New Roman" w:cs="Times New Roman"/>
          <w:b/>
          <w:sz w:val="16"/>
          <w:szCs w:val="16"/>
        </w:rPr>
        <w:t>НИЖНЕУДИНСКИЙ МУНИЦИПАЛЬНЫЙ РАЙОН</w:t>
      </w:r>
    </w:p>
    <w:p w:rsidR="00714DDE" w:rsidRPr="00714DDE" w:rsidRDefault="00714DDE" w:rsidP="00714D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14DDE">
        <w:rPr>
          <w:rFonts w:ascii="Times New Roman" w:eastAsia="Calibri" w:hAnsi="Times New Roman" w:cs="Times New Roman"/>
          <w:b/>
          <w:sz w:val="16"/>
          <w:szCs w:val="16"/>
        </w:rPr>
        <w:t>ЗАМЗОРСКОЕ СЕЛЬСКОЕ ПОСЕЛЕНИЕ</w:t>
      </w:r>
    </w:p>
    <w:p w:rsidR="00714DDE" w:rsidRPr="00714DDE" w:rsidRDefault="00714DDE" w:rsidP="00714D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14DDE">
        <w:rPr>
          <w:rFonts w:ascii="Times New Roman" w:eastAsia="Calibri" w:hAnsi="Times New Roman" w:cs="Times New Roman"/>
          <w:b/>
          <w:sz w:val="16"/>
          <w:szCs w:val="16"/>
        </w:rPr>
        <w:t>ДУМА</w:t>
      </w:r>
    </w:p>
    <w:p w:rsidR="00714DDE" w:rsidRPr="00714DDE" w:rsidRDefault="00714DDE" w:rsidP="00714D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4DDE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714DDE" w:rsidRPr="00714DDE" w:rsidRDefault="00714DDE" w:rsidP="00714D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714DDE" w:rsidRPr="00714DDE" w:rsidRDefault="00714DDE" w:rsidP="00714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 ВНЕСЕНИИ ИЗМЕНЕНИЙ И ДОПОЛНЕНИЙ В РЕШЕНИЕ ДУМЫ ЗАМЗОРСКОГО МУНИЦИПАЛЬНОГО ОБРАЗОВАНИЯ № 182 ОТ 28 ДЕКАБРЯ 2020 ГОДА</w:t>
      </w:r>
    </w:p>
    <w:p w:rsidR="00714DDE" w:rsidRPr="00714DDE" w:rsidRDefault="00714DDE" w:rsidP="00714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«О БЮДЖЕТЕ ЗАМЗОРСКОГО</w:t>
      </w:r>
    </w:p>
    <w:p w:rsidR="00714DDE" w:rsidRPr="00714DDE" w:rsidRDefault="00714DDE" w:rsidP="00714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МУНИЦИПАЛЬНОГО ОБРАЗОВАНИЯ НА 2021 ГОД</w:t>
      </w:r>
    </w:p>
    <w:p w:rsidR="00714DDE" w:rsidRPr="00714DDE" w:rsidRDefault="00714DDE" w:rsidP="00714D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14DDE">
        <w:rPr>
          <w:rFonts w:ascii="Times New Roman" w:eastAsia="Calibri" w:hAnsi="Times New Roman" w:cs="Times New Roman"/>
          <w:b/>
          <w:sz w:val="16"/>
          <w:szCs w:val="16"/>
        </w:rPr>
        <w:t>И НА ПЛАНОВЫЙ ПЕРИОД 2022</w:t>
      </w:r>
      <w:proofErr w:type="gramStart"/>
      <w:r w:rsidRPr="00714DDE">
        <w:rPr>
          <w:rFonts w:ascii="Times New Roman" w:eastAsia="Calibri" w:hAnsi="Times New Roman" w:cs="Times New Roman"/>
          <w:b/>
          <w:sz w:val="16"/>
          <w:szCs w:val="16"/>
        </w:rPr>
        <w:t xml:space="preserve"> И</w:t>
      </w:r>
      <w:proofErr w:type="gramEnd"/>
      <w:r w:rsidRPr="00714DDE">
        <w:rPr>
          <w:rFonts w:ascii="Times New Roman" w:eastAsia="Calibri" w:hAnsi="Times New Roman" w:cs="Times New Roman"/>
          <w:b/>
          <w:sz w:val="16"/>
          <w:szCs w:val="16"/>
        </w:rPr>
        <w:t xml:space="preserve"> 2023 ГОДОВ»</w:t>
      </w:r>
    </w:p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Руководствуясь статьёй 14 Федерального Закона «Об общих принципах организации местного самоуправления в Российской Федерации» от 06.10.2003 года № 131-ФЗ, статьями 9 и 153 Бюджетного кодекса Российской Федерации, Положением о бюджетном процессе в </w:t>
      </w:r>
      <w:proofErr w:type="spellStart"/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Замзорском</w:t>
      </w:r>
      <w:proofErr w:type="spellEnd"/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муниципальном образовании, Уставом Замзорского муниципального образования, Дума Замзорского муниципального образования </w:t>
      </w:r>
    </w:p>
    <w:p w:rsidR="00714DDE" w:rsidRPr="00714DDE" w:rsidRDefault="00714DDE" w:rsidP="00714D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РЕШИЛА:</w:t>
      </w:r>
    </w:p>
    <w:p w:rsidR="00714DDE" w:rsidRPr="00714DDE" w:rsidRDefault="00714DDE" w:rsidP="00714DD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1</w:t>
      </w:r>
    </w:p>
    <w:p w:rsidR="00714DDE" w:rsidRPr="00714DDE" w:rsidRDefault="00714DDE" w:rsidP="00714D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Внести в решение Думы от 28 декабря 2020 года № 182 «О бюджете Замзорского муниципального образования на 2021 год и на плановый период 2022 и 2023 годов» следующие изменения:</w:t>
      </w:r>
    </w:p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1) В приложении 1:</w:t>
      </w:r>
    </w:p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строку:</w:t>
      </w:r>
    </w:p>
    <w:p w:rsid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714DDE" w:rsidSect="00714DDE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3827"/>
        <w:gridCol w:w="2268"/>
      </w:tblGrid>
      <w:tr w:rsidR="00714DDE" w:rsidRPr="00714DDE" w:rsidTr="00714DDE">
        <w:trPr>
          <w:trHeight w:val="2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DE" w:rsidRPr="00714DDE" w:rsidRDefault="00714DDE" w:rsidP="00714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2  02  29999  10  0000  150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2 227 300,00</w:t>
            </w:r>
          </w:p>
        </w:tc>
      </w:tr>
    </w:tbl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3827"/>
        <w:gridCol w:w="2268"/>
      </w:tblGrid>
      <w:tr w:rsidR="00714DDE" w:rsidRPr="00714DDE" w:rsidTr="00714DDE">
        <w:trPr>
          <w:trHeight w:val="2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2  02  29999  10  0000  150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270 700,00</w:t>
            </w:r>
          </w:p>
        </w:tc>
      </w:tr>
    </w:tbl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Добавить строку: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3827"/>
        <w:gridCol w:w="2268"/>
      </w:tblGrid>
      <w:tr w:rsidR="00714DDE" w:rsidRPr="00714DDE" w:rsidTr="00714DDE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4DDE" w:rsidRPr="00714DDE" w:rsidRDefault="00714DDE" w:rsidP="00714D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2  02  25576  10  0000  150</w:t>
            </w:r>
          </w:p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1 956 600,00</w:t>
            </w:r>
          </w:p>
        </w:tc>
      </w:tr>
    </w:tbl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2) В приложении 5:</w:t>
      </w:r>
    </w:p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строку: 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386"/>
        <w:gridCol w:w="2552"/>
      </w:tblGrid>
      <w:tr w:rsidR="00714DDE" w:rsidRPr="00714DDE" w:rsidTr="00714DDE">
        <w:trPr>
          <w:trHeight w:val="2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</w:t>
            </w:r>
            <w:proofErr w:type="gramEnd"/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убсидии</w:t>
            </w:r>
            <w:proofErr w:type="spellEnd"/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1 956 600,00</w:t>
            </w:r>
          </w:p>
        </w:tc>
      </w:tr>
    </w:tbl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386"/>
        <w:gridCol w:w="2552"/>
      </w:tblGrid>
      <w:tr w:rsidR="00714DDE" w:rsidRPr="00714DDE" w:rsidTr="00714DDE">
        <w:trPr>
          <w:trHeight w:val="2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</w:t>
            </w:r>
            <w:proofErr w:type="gramEnd"/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убсидии</w:t>
            </w:r>
            <w:proofErr w:type="spellEnd"/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местным бюджетам на 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1 956 600,00</w:t>
            </w:r>
          </w:p>
        </w:tc>
      </w:tr>
    </w:tbl>
    <w:p w:rsidR="00714DDE" w:rsidRPr="00714DDE" w:rsidRDefault="00714DDE" w:rsidP="00714DD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3)  Приложения 9,11 изложить в новой редакции (прилагаются).</w:t>
      </w:r>
    </w:p>
    <w:p w:rsidR="00714DDE" w:rsidRPr="00714DDE" w:rsidRDefault="00714DDE" w:rsidP="00714DDE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tabs>
          <w:tab w:val="left" w:pos="426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Статья  2</w:t>
      </w:r>
    </w:p>
    <w:p w:rsidR="00714DDE" w:rsidRPr="00714DDE" w:rsidRDefault="00714DDE" w:rsidP="00714D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Настоящее решение вступает в силу после дня его официального опубликования.</w:t>
      </w:r>
    </w:p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Глава Замзорского</w:t>
      </w:r>
    </w:p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sectPr w:rsidR="00714DDE" w:rsidRPr="00714DDE" w:rsidSect="00714DDE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lastRenderedPageBreak/>
        <w:t>муниципального образования Е.В. Бурмакина</w:t>
      </w:r>
    </w:p>
    <w:p w:rsidR="00714DDE" w:rsidRPr="00714DDE" w:rsidRDefault="00714DDE" w:rsidP="00714DDE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9 </w:t>
      </w:r>
      <w:proofErr w:type="gramStart"/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714DDE" w:rsidRPr="00714DDE" w:rsidRDefault="00714DDE" w:rsidP="00714DDE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714DDE" w:rsidRPr="00714DDE" w:rsidRDefault="00714DDE" w:rsidP="00714DDE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714DDE" w:rsidRPr="00714DDE" w:rsidRDefault="00714DDE" w:rsidP="00714D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№ 210 от 31.08.2021г</w:t>
      </w:r>
    </w:p>
    <w:p w:rsidR="00714DDE" w:rsidRPr="00714DDE" w:rsidRDefault="00714DDE" w:rsidP="00714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и группам </w:t>
      </w:r>
      <w:proofErr w:type="gramStart"/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видов расходов классификации расходов бюджета  муниципального образования</w:t>
      </w:r>
      <w:proofErr w:type="gramEnd"/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в ведомственной структуре расходов  на 2021 год</w:t>
      </w:r>
    </w:p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794"/>
        <w:gridCol w:w="834"/>
        <w:gridCol w:w="1580"/>
        <w:gridCol w:w="647"/>
        <w:gridCol w:w="2382"/>
      </w:tblGrid>
      <w:tr w:rsidR="00714DDE" w:rsidRPr="00714DDE" w:rsidTr="00714DDE">
        <w:trPr>
          <w:trHeight w:val="212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КВСР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КФСР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КЦСР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КВР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Сумма, руб.</w:t>
            </w:r>
          </w:p>
        </w:tc>
      </w:tr>
      <w:tr w:rsidR="00714DDE" w:rsidRPr="00714DDE" w:rsidTr="00714DDE">
        <w:trPr>
          <w:trHeight w:val="212"/>
        </w:trPr>
        <w:tc>
          <w:tcPr>
            <w:tcW w:w="3843" w:type="dxa"/>
            <w:vMerge/>
            <w:vAlign w:val="center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17 527 257,74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17 527 257,74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6 022 304,12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1 221 740,00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1 221 740,00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1 221 740,00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1 221 740,00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0910049999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1 221 740,00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4 744 609,12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4 744 609,12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4 744 609,12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4 731 109,12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4 340 632,12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367 812,00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0920049999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22 665,00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0920074050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13 500,00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0920074050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13 500,00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0940000000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0940049999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5 955,00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5 255,00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5 255,00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5 255,00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5 255,00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</w:t>
            </w:r>
            <w:proofErr w:type="gramStart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</w:t>
            </w:r>
            <w:proofErr w:type="gramEnd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административной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09А0073150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09А0073150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137 300,00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137 300,00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137 300,00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124 700,00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09В0051180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12 600,00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«Предупреждение чрезвычайных ситуаций и обеспечение пожарной безопасности в муниципальном образовании»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Задача 1. Предупреждение и ликвидация последствий ЧС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3011000000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3011100000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2 879 358,17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2 239 358,17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«Развитие дорожного хозяйства»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2 239 358,17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«Развитие автомобильных дорог общего пользования находящихся в муниципальной собственности муниципального образования»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1 467 423,17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Задача 1. Увеличение протяженности, обеспечение сохранности автомобильных дорог общего пользования местного значения, находящихся в муниципальной собственности МО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4011000000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1 467 423,17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Текущий ремонт и содержание автомобильных дорог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4011100000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1 467 423,17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1 467 423,17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4011149999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1 467 423,17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«Повышение безопасности дорожного движения»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771 935,00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Задача 1. Сохранение и повышение транспортно-эксплуатационного состояния улично-дорожной сети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4021000000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771 935,00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Содержание автомобильных дорог находящихся в муниципальной собственности МО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4021100000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771 935,00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4021149999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771 935,00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4021149999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770 600,00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4021149999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1 335,00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0980049999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640 000,00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4 298 743,40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1 291 479,90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879 722,70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126 400,00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Задача 1. Снижение потребления электроэнергии за счет применения </w:t>
            </w:r>
            <w:proofErr w:type="spellStart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энергоэффективных</w:t>
            </w:r>
            <w:proofErr w:type="spellEnd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источников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5011000000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126 400,00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Приобретение, установка электрооборудования, оплата за электроэнергию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5011100000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126 400,00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126 400,00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126 400,00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«Обеспечение населения качественной питьевой водой»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753 322,70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Задача 1. Обеспечение населения МО чистой питьевой водой, соответствующей требованиям безопасности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5021000000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753 322,70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Мероприятия по </w:t>
            </w:r>
            <w:proofErr w:type="gramStart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контролю за</w:t>
            </w:r>
            <w:proofErr w:type="gramEnd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качеством воды, ремонт и содержание водонапорных башен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5021100000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753 322,70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5021149999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753 322,70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5021149999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751 194,70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5021149999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2 128,00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«Комплексное развитие систем коммунальной инфраструктуры»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411 757,20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"Задача 1. Повышение надежности систем и качества предоставления коммунальных услуг</w:t>
            </w: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br/>
              <w:t>"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5101000000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411 757,20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Обеспечение населения коммунальной инфраструктурой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5101100000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411 757,20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5101149999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411 757,20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5101149999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411 757,20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3 007 263,50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«Развитие жилищно-коммунального хозяйства»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3 007 263,50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«Содержание мест захоронений расположенных на территории муниципального образования»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5030000000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481 000,00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Задача 1. Выполнение комплекса работ по </w:t>
            </w:r>
            <w:proofErr w:type="spellStart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благойстройству</w:t>
            </w:r>
            <w:proofErr w:type="spellEnd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и надлежащему содержанию мест захоронения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5031000000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481 000,00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Ремонт и содержание мест захоронения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5031100000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481 000,00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5031149999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481 000,00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5031149999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481 000,00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«Организация сбора и вывоза бытовых отходов»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5040000000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1 217,50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Задача 1. Создание благоприятных условий для проживания населения МО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5041000000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1 217,50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Проведения комплекса мероприятий, направленных на улучшение санитарного состояния МО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5041100000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1 217,50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5041149999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1 217,50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5041149999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1 217,50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«Организация благоустройства территории муниципального образования»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5080000000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2 525 046,00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Задача 1. Повышение уровня благоустройства территории МО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5081000000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2 525 046,00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Мероприятия по улучшению территории МО, обеспечение условий для отдыха и физического развития детей и молодежи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5081100000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2 525 046,00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5081149999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204 446,00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5081149999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204 340,00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5081149999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106,00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Субсидии местным бюджетам на 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50811L576F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2 038 600,00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50811L576F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2 038 600,00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50811S2370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282 000,00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50811S2370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282 000,00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3 299 125,05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3 269 125,05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«Развитие культуры и спорта»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3 269 125,05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«Обеспечение деятельности подведомственных учреждений культуры (клубы)»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8010000000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2 889 497,45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Задача 1. Развитие сферы культуры на территории МО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8011000000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2 889 497,45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8011100000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2 889 497,45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2 889 497,45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1 202 059,45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1 654 940,00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8011149999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32 498,00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«Обеспечение деятельности подведомственных учреждений культуры (библиотеки)»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8020000000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379 627,60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Задача 1. </w:t>
            </w:r>
            <w:proofErr w:type="spellStart"/>
            <w:proofErr w:type="gramStart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C</w:t>
            </w:r>
            <w:proofErr w:type="gramEnd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оздание</w:t>
            </w:r>
            <w:proofErr w:type="spellEnd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условий для повышения качества библиотечного обслуживания населения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8021000000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379 627,60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8021100000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379 627,60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8021149999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379 627,60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8021149999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363 845,41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8021149999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15 782,19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«Развитие культуры и спорта»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«Проведение массовых праздников на территории муниципального образования»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8030000000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Задача 1.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слоёв населения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8031000000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Проведения культурно-массовых мероприятий для населения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8031100000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8031149999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8031149999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144 000,00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144 000,00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144 000,00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0960000000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144 000,00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0960049999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144 000,00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0960049999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144 000,00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13 154,00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13 154,00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Муниципальная программа «Развитие культуры и спорта»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13 154,00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Подпрограмма «Физическая культура и спорт в муниципальном образовании»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8050000000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13 154,00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Задача 1. Создание условий для занятий физической культурой и спортом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8051000000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13 154,00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8051100000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13 154,00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Реализация направлений расходов муниципальной программы, подпрограммы муниципальной программы, а также непрограммных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8051149999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13 154,00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8051149999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8051149999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8 154,00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0950000000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0950049999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1400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642 273,00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642 273,00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0900000000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642 273,00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Межбюджетные трансферты на исполнение переданных полномочий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090М000000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642 273,00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контроля за</w:t>
            </w:r>
            <w:proofErr w:type="gramEnd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090М100000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465 565,00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090М149999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465 565,00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090М149999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465 565,00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090М200000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79 398,00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090М249999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79 398,00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090М249999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79 398,00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Межбюджетные трансферты для осуществления полномочий по определению поставщиков (подрядчиков, исполнителей)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090М300000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39 463,00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090М349999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39 463,00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090М349999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39 463,00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090М400000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57 847,00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Реализация направлений расходов муниципальной программы, подпрограммы муниципальной программы, задачи, направления, а также непрограммным направлениям расходов органов </w:t>
            </w: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lastRenderedPageBreak/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090М449999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57 847,00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9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834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58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090М449999</w:t>
            </w:r>
          </w:p>
        </w:tc>
        <w:tc>
          <w:tcPr>
            <w:tcW w:w="647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382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57 847,00</w:t>
            </w:r>
          </w:p>
        </w:tc>
      </w:tr>
      <w:tr w:rsidR="00714DDE" w:rsidRPr="00714DDE" w:rsidTr="00714DDE">
        <w:trPr>
          <w:trHeight w:val="2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714DDE" w:rsidRPr="00714DDE" w:rsidRDefault="00714DDE" w:rsidP="00714DDE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shd w:val="clear" w:color="auto" w:fill="auto"/>
            <w:noWrap/>
            <w:vAlign w:val="bottom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714DDE" w:rsidRPr="00714DDE" w:rsidRDefault="00714DDE" w:rsidP="00714D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auto" w:fill="auto"/>
            <w:vAlign w:val="bottom"/>
            <w:hideMark/>
          </w:tcPr>
          <w:p w:rsidR="00714DDE" w:rsidRPr="00714DDE" w:rsidRDefault="00714DDE" w:rsidP="00714DD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17 527 257,74</w:t>
            </w:r>
          </w:p>
        </w:tc>
      </w:tr>
    </w:tbl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Приложение № 11 </w:t>
      </w:r>
      <w:proofErr w:type="gramStart"/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к</w:t>
      </w:r>
      <w:proofErr w:type="gramEnd"/>
    </w:p>
    <w:p w:rsidR="00714DDE" w:rsidRPr="00714DDE" w:rsidRDefault="00714DDE" w:rsidP="00714DDE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Решению думы Замзорского</w:t>
      </w:r>
    </w:p>
    <w:p w:rsidR="00714DDE" w:rsidRPr="00714DDE" w:rsidRDefault="00714DDE" w:rsidP="00714DDE">
      <w:pPr>
        <w:tabs>
          <w:tab w:val="left" w:pos="68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образования</w:t>
      </w:r>
    </w:p>
    <w:p w:rsidR="00714DDE" w:rsidRPr="00714DDE" w:rsidRDefault="00714DDE" w:rsidP="00714D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№ 210 от 31.08.2021г</w:t>
      </w:r>
    </w:p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14DDE" w:rsidRPr="00714DDE" w:rsidRDefault="00714DDE" w:rsidP="00714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Распределение бюджетных ассигнований по разделам</w:t>
      </w:r>
    </w:p>
    <w:p w:rsidR="00714DDE" w:rsidRPr="00714DDE" w:rsidRDefault="00714DDE" w:rsidP="00714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14DDE">
        <w:rPr>
          <w:rFonts w:ascii="Times New Roman" w:eastAsia="Times New Roman" w:hAnsi="Times New Roman" w:cs="Times New Roman"/>
          <w:sz w:val="16"/>
          <w:szCs w:val="16"/>
          <w:lang w:eastAsia="ar-SA"/>
        </w:rPr>
        <w:t>и подразделам классификации расходов бюджетов на 2021 год</w:t>
      </w:r>
    </w:p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1220"/>
        <w:gridCol w:w="2749"/>
      </w:tblGrid>
      <w:tr w:rsidR="00714DDE" w:rsidRPr="00714DDE" w:rsidTr="00714DDE">
        <w:trPr>
          <w:trHeight w:val="315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14D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749" w:type="dxa"/>
            <w:shd w:val="clear" w:color="auto" w:fill="auto"/>
            <w:noWrap/>
            <w:vAlign w:val="center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Сумма, руб.</w:t>
            </w:r>
          </w:p>
        </w:tc>
      </w:tr>
      <w:tr w:rsidR="00714DDE" w:rsidRPr="00714DDE" w:rsidTr="00714DDE">
        <w:trPr>
          <w:trHeight w:val="510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Администрация Замзорского муниципального образования - администрация сельского поселения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17 527 257,74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0100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6 022 304,12</w:t>
            </w:r>
          </w:p>
        </w:tc>
      </w:tr>
      <w:tr w:rsidR="00714DDE" w:rsidRPr="00714DDE" w:rsidTr="00714DDE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1 221 740,00</w:t>
            </w:r>
          </w:p>
        </w:tc>
      </w:tr>
      <w:tr w:rsidR="00714DDE" w:rsidRPr="00714DDE" w:rsidTr="00714DDE">
        <w:trPr>
          <w:trHeight w:val="67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4 744 609,12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5 955,00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0200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137 300,00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137 300,00</w:t>
            </w:r>
          </w:p>
        </w:tc>
      </w:tr>
      <w:tr w:rsidR="00714DDE" w:rsidRPr="00714DDE" w:rsidTr="00714DDE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БЕЗОПАСНОС</w:t>
            </w:r>
            <w:bookmarkStart w:id="0" w:name="_GoBack"/>
            <w:bookmarkEnd w:id="0"/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ТЬ И ПРАВООХРАНИТЕЛЬНАЯ ДЕЯТЕЛЬНОСТЬ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0300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450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0400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2 879 358,17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2 239 358,17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640 000,00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0500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4 298 743,40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1 291 479,90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3 007 263,50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0800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3 299 125,05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3 269 125,05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1000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144 000,00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144 000,00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1100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13 154,00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13 154,00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1300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1 000,00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14DDE" w:rsidRPr="00714DDE" w:rsidTr="00714DDE">
        <w:trPr>
          <w:trHeight w:val="420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1400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642 273,00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220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2749" w:type="dxa"/>
            <w:shd w:val="clear" w:color="auto" w:fill="auto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sz w:val="16"/>
                <w:szCs w:val="16"/>
              </w:rPr>
              <w:t>642 273,00</w:t>
            </w:r>
          </w:p>
        </w:tc>
      </w:tr>
      <w:tr w:rsidR="00714DDE" w:rsidRPr="00714DDE" w:rsidTr="00714DDE">
        <w:trPr>
          <w:trHeight w:val="255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714DDE" w:rsidRPr="00714DDE" w:rsidRDefault="00714DDE" w:rsidP="00714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14DDE" w:rsidRPr="00714DDE" w:rsidRDefault="00714DDE" w:rsidP="0071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49" w:type="dxa"/>
            <w:shd w:val="clear" w:color="auto" w:fill="auto"/>
            <w:noWrap/>
            <w:vAlign w:val="bottom"/>
            <w:hideMark/>
          </w:tcPr>
          <w:p w:rsidR="00714DDE" w:rsidRPr="00714DDE" w:rsidRDefault="00714DDE" w:rsidP="00714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14DD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17 527 257,74</w:t>
            </w:r>
          </w:p>
        </w:tc>
      </w:tr>
    </w:tbl>
    <w:p w:rsid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714DDE" w:rsidSect="00714DDE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714DDE" w:rsidRPr="00714DDE" w:rsidRDefault="00714DDE" w:rsidP="0071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60FE" w:rsidRPr="009360FE" w:rsidRDefault="009360FE" w:rsidP="009360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</w:rPr>
      </w:pPr>
    </w:p>
    <w:p w:rsidR="00D143C6" w:rsidRPr="009360FE" w:rsidRDefault="00D143C6" w:rsidP="00714DD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sectPr w:rsidR="00D143C6" w:rsidRPr="009360FE" w:rsidSect="00D143C6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BD6F3A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F3A" w:rsidRPr="008E694B" w:rsidRDefault="00BD6F3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BD6F3A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14DDE">
        <w:rPr>
          <w:rFonts w:ascii="Times New Roman" w:hAnsi="Times New Roman" w:cs="Times New Roman"/>
          <w:sz w:val="16"/>
          <w:szCs w:val="16"/>
        </w:rPr>
        <w:t>21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070299">
        <w:rPr>
          <w:rFonts w:ascii="Times New Roman" w:hAnsi="Times New Roman" w:cs="Times New Roman"/>
          <w:sz w:val="16"/>
          <w:szCs w:val="16"/>
        </w:rPr>
        <w:t>1</w:t>
      </w:r>
      <w:r w:rsidR="009360FE">
        <w:rPr>
          <w:rFonts w:ascii="Times New Roman" w:hAnsi="Times New Roman" w:cs="Times New Roman"/>
          <w:sz w:val="16"/>
          <w:szCs w:val="16"/>
        </w:rPr>
        <w:t>1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670B1F">
        <w:rPr>
          <w:rFonts w:ascii="Times New Roman" w:hAnsi="Times New Roman" w:cs="Times New Roman"/>
          <w:sz w:val="16"/>
          <w:szCs w:val="16"/>
        </w:rPr>
        <w:t>3</w:t>
      </w:r>
      <w:r w:rsidR="00E120E3">
        <w:rPr>
          <w:rFonts w:ascii="Times New Roman" w:hAnsi="Times New Roman" w:cs="Times New Roman"/>
          <w:sz w:val="16"/>
          <w:szCs w:val="16"/>
        </w:rPr>
        <w:t>0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1B" w:rsidRDefault="0005661B" w:rsidP="0015601B">
      <w:pPr>
        <w:spacing w:after="0" w:line="240" w:lineRule="auto"/>
      </w:pPr>
      <w:r>
        <w:separator/>
      </w:r>
    </w:p>
  </w:endnote>
  <w:end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1B" w:rsidRDefault="0005661B" w:rsidP="0015601B">
      <w:pPr>
        <w:spacing w:after="0" w:line="240" w:lineRule="auto"/>
      </w:pPr>
      <w:r>
        <w:separator/>
      </w:r>
    </w:p>
  </w:footnote>
  <w:footnote w:type="continuationSeparator" w:id="0">
    <w:p w:rsidR="0005661B" w:rsidRDefault="0005661B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388944"/>
    </w:sdtPr>
    <w:sdtEndPr>
      <w:rPr>
        <w:rFonts w:asciiTheme="minorHAnsi" w:hAnsiTheme="minorHAnsi" w:cstheme="minorBidi"/>
        <w:sz w:val="22"/>
        <w:szCs w:val="22"/>
      </w:rPr>
    </w:sdtEndPr>
    <w:sdtContent>
      <w:p w:rsidR="0005661B" w:rsidRPr="00C94514" w:rsidRDefault="0005661B" w:rsidP="00C945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DD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714DDE">
          <w:rPr>
            <w:rFonts w:ascii="Times New Roman" w:hAnsi="Times New Roman" w:cs="Times New Roman"/>
            <w:sz w:val="28"/>
            <w:szCs w:val="28"/>
          </w:rPr>
          <w:t>21</w:t>
        </w:r>
        <w:r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9360FE">
          <w:rPr>
            <w:rFonts w:ascii="Times New Roman" w:hAnsi="Times New Roman" w:cs="Times New Roman"/>
            <w:sz w:val="28"/>
            <w:szCs w:val="28"/>
          </w:rPr>
          <w:t>3</w:t>
        </w:r>
        <w:r w:rsidR="00714DDE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14DDE">
          <w:rPr>
            <w:rFonts w:ascii="Times New Roman" w:hAnsi="Times New Roman" w:cs="Times New Roman"/>
            <w:sz w:val="28"/>
            <w:szCs w:val="28"/>
          </w:rPr>
          <w:t>августа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21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5661B" w:rsidRDefault="0005661B"/>
  <w:p w:rsidR="0005661B" w:rsidRDefault="000566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1B" w:rsidRDefault="00714DDE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5661B" w:rsidRPr="00B47541" w:rsidRDefault="0005661B" w:rsidP="007C6E2C">
    <w:pPr>
      <w:pStyle w:val="a3"/>
      <w:spacing w:before="120" w:line="360" w:lineRule="auto"/>
      <w:jc w:val="right"/>
      <w:rPr>
        <w:rFonts w:ascii="Times New Roman" w:hAnsi="Times New Roman" w:cs="Times New Roman"/>
        <w:sz w:val="28"/>
        <w:szCs w:val="28"/>
      </w:rPr>
    </w:pP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714DD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9360F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</w:t>
    </w:r>
    <w:r w:rsidR="00714DD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714DD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августа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8F40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8C772F"/>
    <w:multiLevelType w:val="hybridMultilevel"/>
    <w:tmpl w:val="D660DB6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7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9">
    <w:nsid w:val="212C3C06"/>
    <w:multiLevelType w:val="hybridMultilevel"/>
    <w:tmpl w:val="CB24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6">
    <w:nsid w:val="37C1174B"/>
    <w:multiLevelType w:val="hybridMultilevel"/>
    <w:tmpl w:val="09D0E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96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33B14"/>
    <w:multiLevelType w:val="multilevel"/>
    <w:tmpl w:val="0268C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8"/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8"/>
  </w:num>
  <w:num w:numId="13">
    <w:abstractNumId w:val="10"/>
  </w:num>
  <w:num w:numId="14">
    <w:abstractNumId w:val="12"/>
  </w:num>
  <w:num w:numId="15">
    <w:abstractNumId w:val="20"/>
  </w:num>
  <w:num w:numId="16">
    <w:abstractNumId w:val="15"/>
  </w:num>
  <w:num w:numId="17">
    <w:abstractNumId w:val="17"/>
  </w:num>
  <w:num w:numId="18">
    <w:abstractNumId w:val="23"/>
  </w:num>
  <w:num w:numId="19">
    <w:abstractNumId w:val="6"/>
  </w:num>
  <w:num w:numId="20">
    <w:abstractNumId w:val="14"/>
  </w:num>
  <w:num w:numId="21">
    <w:abstractNumId w:val="3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2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3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5661B"/>
    <w:rsid w:val="00070299"/>
    <w:rsid w:val="00091AF7"/>
    <w:rsid w:val="000B292C"/>
    <w:rsid w:val="00112620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1D2EBE"/>
    <w:rsid w:val="001D74AD"/>
    <w:rsid w:val="002001AC"/>
    <w:rsid w:val="0021415A"/>
    <w:rsid w:val="00240CE7"/>
    <w:rsid w:val="00250274"/>
    <w:rsid w:val="002D519B"/>
    <w:rsid w:val="002E5C8B"/>
    <w:rsid w:val="002F6C12"/>
    <w:rsid w:val="003315A8"/>
    <w:rsid w:val="003346B3"/>
    <w:rsid w:val="00371508"/>
    <w:rsid w:val="003753E8"/>
    <w:rsid w:val="00385F9E"/>
    <w:rsid w:val="003A1C50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31E3A"/>
    <w:rsid w:val="00670B1F"/>
    <w:rsid w:val="00682FDA"/>
    <w:rsid w:val="006931EB"/>
    <w:rsid w:val="006C0706"/>
    <w:rsid w:val="006C154D"/>
    <w:rsid w:val="006C25E0"/>
    <w:rsid w:val="006E507B"/>
    <w:rsid w:val="006E7F2E"/>
    <w:rsid w:val="00702F7A"/>
    <w:rsid w:val="00704B8F"/>
    <w:rsid w:val="007110F5"/>
    <w:rsid w:val="00714DDE"/>
    <w:rsid w:val="00732579"/>
    <w:rsid w:val="007518F7"/>
    <w:rsid w:val="0076776E"/>
    <w:rsid w:val="00780BF5"/>
    <w:rsid w:val="00784747"/>
    <w:rsid w:val="0079211E"/>
    <w:rsid w:val="007C4240"/>
    <w:rsid w:val="007C6E2C"/>
    <w:rsid w:val="007C761A"/>
    <w:rsid w:val="007D74B1"/>
    <w:rsid w:val="00803BA7"/>
    <w:rsid w:val="00805601"/>
    <w:rsid w:val="00820FAE"/>
    <w:rsid w:val="008245B3"/>
    <w:rsid w:val="00842F92"/>
    <w:rsid w:val="00855782"/>
    <w:rsid w:val="00887BDA"/>
    <w:rsid w:val="008C4F94"/>
    <w:rsid w:val="008D2C04"/>
    <w:rsid w:val="008E694B"/>
    <w:rsid w:val="008F0FC4"/>
    <w:rsid w:val="008F539C"/>
    <w:rsid w:val="00920349"/>
    <w:rsid w:val="00935ED9"/>
    <w:rsid w:val="009360FE"/>
    <w:rsid w:val="00950601"/>
    <w:rsid w:val="00987080"/>
    <w:rsid w:val="00991A89"/>
    <w:rsid w:val="009B098B"/>
    <w:rsid w:val="009D5BB1"/>
    <w:rsid w:val="00A16B0A"/>
    <w:rsid w:val="00A1721F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0BD0"/>
    <w:rsid w:val="00B433BF"/>
    <w:rsid w:val="00B47541"/>
    <w:rsid w:val="00B81CC0"/>
    <w:rsid w:val="00BD1021"/>
    <w:rsid w:val="00BD2369"/>
    <w:rsid w:val="00BD6F3A"/>
    <w:rsid w:val="00C37725"/>
    <w:rsid w:val="00C46256"/>
    <w:rsid w:val="00C94514"/>
    <w:rsid w:val="00C9620F"/>
    <w:rsid w:val="00CA487D"/>
    <w:rsid w:val="00CC3F0F"/>
    <w:rsid w:val="00CE1FB3"/>
    <w:rsid w:val="00CE4201"/>
    <w:rsid w:val="00CF583C"/>
    <w:rsid w:val="00D143C6"/>
    <w:rsid w:val="00D2073C"/>
    <w:rsid w:val="00D60714"/>
    <w:rsid w:val="00DA2EF0"/>
    <w:rsid w:val="00DB39F2"/>
    <w:rsid w:val="00E04F83"/>
    <w:rsid w:val="00E120E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D0BD7"/>
    <w:rsid w:val="00FE3043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iPriority w:val="99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uiPriority w:val="99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uiPriority w:val="99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0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semiHidden/>
    <w:unhideWhenUsed/>
    <w:rsid w:val="00A1721F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A1721F"/>
  </w:style>
  <w:style w:type="numbering" w:customStyle="1" w:styleId="120">
    <w:name w:val="Нет списка12"/>
    <w:next w:val="a2"/>
    <w:uiPriority w:val="99"/>
    <w:semiHidden/>
    <w:unhideWhenUsed/>
    <w:rsid w:val="00BD2369"/>
  </w:style>
  <w:style w:type="paragraph" w:styleId="36">
    <w:name w:val="Body Text Indent 3"/>
    <w:basedOn w:val="a"/>
    <w:link w:val="37"/>
    <w:rsid w:val="00BD23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D2369"/>
    <w:rPr>
      <w:rFonts w:ascii="Times New Roman" w:eastAsia="Times New Roman" w:hAnsi="Times New Roman" w:cs="Times New Roman"/>
      <w:sz w:val="16"/>
      <w:szCs w:val="16"/>
    </w:rPr>
  </w:style>
  <w:style w:type="paragraph" w:customStyle="1" w:styleId="affe">
    <w:name w:val="Îáû÷íûé"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page number"/>
    <w:basedOn w:val="a0"/>
    <w:rsid w:val="00BD2369"/>
  </w:style>
  <w:style w:type="paragraph" w:customStyle="1" w:styleId="afff0">
    <w:name w:val="Знак Знак Знак"/>
    <w:basedOn w:val="a"/>
    <w:rsid w:val="00BD23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80">
    <w:name w:val="Сетка таблицы8"/>
    <w:basedOn w:val="a1"/>
    <w:next w:val="af"/>
    <w:uiPriority w:val="59"/>
    <w:locked/>
    <w:rsid w:val="00BD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Основной текст ДБ"/>
    <w:basedOn w:val="a"/>
    <w:autoRedefine/>
    <w:rsid w:val="00BD2369"/>
    <w:pPr>
      <w:widowControl w:val="0"/>
      <w:tabs>
        <w:tab w:val="left" w:pos="0"/>
      </w:tabs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fff2">
    <w:name w:val="Signature"/>
    <w:basedOn w:val="a"/>
    <w:next w:val="aff1"/>
    <w:link w:val="afff3"/>
    <w:rsid w:val="00BD236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3">
    <w:name w:val="Подпись Знак"/>
    <w:basedOn w:val="a0"/>
    <w:link w:val="afff2"/>
    <w:rsid w:val="00BD2369"/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Таблицы (моноширинный)"/>
    <w:basedOn w:val="a"/>
    <w:next w:val="a"/>
    <w:link w:val="afff5"/>
    <w:rsid w:val="001D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6">
    <w:name w:val="Цветовое выделение"/>
    <w:uiPriority w:val="99"/>
    <w:rsid w:val="001D74AD"/>
    <w:rPr>
      <w:b/>
      <w:bCs w:val="0"/>
      <w:color w:val="000000"/>
    </w:rPr>
  </w:style>
  <w:style w:type="character" w:customStyle="1" w:styleId="afff5">
    <w:name w:val="Таблицы (моноширинный) Знак"/>
    <w:link w:val="afff4"/>
    <w:locked/>
    <w:rsid w:val="001D74AD"/>
    <w:rPr>
      <w:rFonts w:ascii="Courier New" w:eastAsia="Times New Roman" w:hAnsi="Courier New" w:cs="Times New Roman"/>
      <w:sz w:val="24"/>
      <w:szCs w:val="24"/>
    </w:rPr>
  </w:style>
  <w:style w:type="paragraph" w:customStyle="1" w:styleId="ConsNonformat">
    <w:name w:val="ConsNonformat"/>
    <w:rsid w:val="001D2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D2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ff7">
    <w:name w:val="TOC Heading"/>
    <w:basedOn w:val="1"/>
    <w:next w:val="a"/>
    <w:uiPriority w:val="39"/>
    <w:qFormat/>
    <w:rsid w:val="003753E8"/>
    <w:pPr>
      <w:pBdr>
        <w:bottom w:val="thinThickSmallGap" w:sz="12" w:space="1" w:color="943634"/>
      </w:pBdr>
      <w:shd w:val="clear" w:color="auto" w:fill="auto"/>
      <w:spacing w:before="400" w:beforeAutospacing="0" w:after="200" w:afterAutospacing="0" w:line="252" w:lineRule="auto"/>
      <w:ind w:left="720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17">
    <w:name w:val="toc 1"/>
    <w:basedOn w:val="a"/>
    <w:next w:val="a"/>
    <w:autoRedefine/>
    <w:uiPriority w:val="39"/>
    <w:rsid w:val="003753E8"/>
    <w:pPr>
      <w:tabs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toc 2"/>
    <w:basedOn w:val="a"/>
    <w:next w:val="a"/>
    <w:autoRedefine/>
    <w:uiPriority w:val="39"/>
    <w:rsid w:val="003753E8"/>
    <w:pPr>
      <w:tabs>
        <w:tab w:val="left" w:pos="426"/>
        <w:tab w:val="right" w:leader="dot" w:pos="9356"/>
      </w:tabs>
      <w:snapToGrid w:val="0"/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toc 3"/>
    <w:basedOn w:val="a"/>
    <w:next w:val="a"/>
    <w:autoRedefine/>
    <w:uiPriority w:val="39"/>
    <w:rsid w:val="003753E8"/>
    <w:pPr>
      <w:widowControl w:val="0"/>
      <w:tabs>
        <w:tab w:val="right" w:leader="dot" w:pos="9346"/>
      </w:tabs>
      <w:snapToGrid w:val="0"/>
      <w:spacing w:after="10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_Обычный"/>
    <w:basedOn w:val="a"/>
    <w:link w:val="afff9"/>
    <w:qFormat/>
    <w:rsid w:val="003753E8"/>
    <w:pPr>
      <w:spacing w:before="120" w:after="120" w:line="360" w:lineRule="auto"/>
      <w:ind w:firstLine="709"/>
      <w:contextualSpacing/>
      <w:jc w:val="both"/>
    </w:pPr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afff9">
    <w:name w:val="_Обычный Знак"/>
    <w:link w:val="afff8"/>
    <w:rsid w:val="003753E8"/>
    <w:rPr>
      <w:rFonts w:ascii="Times New Roman" w:eastAsia="Calibri" w:hAnsi="Times New Roman" w:cs="Times New Roman"/>
      <w:iCs/>
      <w:sz w:val="26"/>
      <w:szCs w:val="26"/>
      <w:lang w:eastAsia="en-US"/>
    </w:rPr>
  </w:style>
  <w:style w:type="character" w:customStyle="1" w:styleId="2b">
    <w:name w:val="Основной текст (2) + Полужирный"/>
    <w:basedOn w:val="22"/>
    <w:rsid w:val="008D2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9">
    <w:name w:val="Body Text 3"/>
    <w:basedOn w:val="a"/>
    <w:link w:val="3a"/>
    <w:uiPriority w:val="99"/>
    <w:unhideWhenUsed/>
    <w:rsid w:val="008D2C04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rsid w:val="008D2C04"/>
    <w:rPr>
      <w:sz w:val="16"/>
      <w:szCs w:val="16"/>
    </w:rPr>
  </w:style>
  <w:style w:type="paragraph" w:customStyle="1" w:styleId="afffa">
    <w:name w:val="Îñíîâí"/>
    <w:basedOn w:val="a"/>
    <w:rsid w:val="003A1C5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numbering" w:customStyle="1" w:styleId="130">
    <w:name w:val="Нет списка13"/>
    <w:next w:val="a2"/>
    <w:uiPriority w:val="99"/>
    <w:semiHidden/>
    <w:unhideWhenUsed/>
    <w:rsid w:val="007C6E2C"/>
  </w:style>
  <w:style w:type="table" w:customStyle="1" w:styleId="90">
    <w:name w:val="Сетка таблицы9"/>
    <w:basedOn w:val="a1"/>
    <w:next w:val="af"/>
    <w:uiPriority w:val="59"/>
    <w:rsid w:val="007C6E2C"/>
    <w:pPr>
      <w:spacing w:after="0" w:line="240" w:lineRule="auto"/>
      <w:ind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2001AC"/>
  </w:style>
  <w:style w:type="table" w:customStyle="1" w:styleId="101">
    <w:name w:val="Сетка таблицы10"/>
    <w:basedOn w:val="a1"/>
    <w:next w:val="af"/>
    <w:rsid w:val="0020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rsid w:val="002001AC"/>
  </w:style>
  <w:style w:type="paragraph" w:customStyle="1" w:styleId="71">
    <w:name w:val="Абзац списка7"/>
    <w:basedOn w:val="a"/>
    <w:rsid w:val="002001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60">
    <w:name w:val="Нет списка16"/>
    <w:next w:val="a2"/>
    <w:uiPriority w:val="99"/>
    <w:semiHidden/>
    <w:rsid w:val="00714DDE"/>
  </w:style>
  <w:style w:type="paragraph" w:customStyle="1" w:styleId="ListParagraph">
    <w:name w:val="List Paragraph"/>
    <w:basedOn w:val="a"/>
    <w:rsid w:val="00714DD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F95E-B05E-4158-8DAB-6B4CE7E8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70</cp:revision>
  <cp:lastPrinted>2021-06-24T03:01:00Z</cp:lastPrinted>
  <dcterms:created xsi:type="dcterms:W3CDTF">2016-12-28T12:09:00Z</dcterms:created>
  <dcterms:modified xsi:type="dcterms:W3CDTF">2021-09-03T02:03:00Z</dcterms:modified>
</cp:coreProperties>
</file>