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8E694B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1508" w:rsidRDefault="00371508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C37725" w:rsidRDefault="00C37725" w:rsidP="000177A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  <w:sectPr w:rsidR="00C37725" w:rsidSect="00371508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  <w:sectPr w:rsidR="00C37725" w:rsidSect="00C37725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37725" w:rsidRPr="00C37725" w:rsidRDefault="00C37725" w:rsidP="00C377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RANGE!A1"/>
      <w:r w:rsidRPr="0076776E">
        <w:rPr>
          <w:rFonts w:ascii="Times New Roman" w:eastAsia="Times New Roman" w:hAnsi="Times New Roman" w:cs="Times New Roman"/>
          <w:b/>
          <w:bCs/>
          <w:sz w:val="16"/>
          <w:szCs w:val="16"/>
        </w:rPr>
        <w:t>26.04.2021Г. № 30</w:t>
      </w:r>
    </w:p>
    <w:p w:rsidR="0076776E" w:rsidRPr="0076776E" w:rsidRDefault="0076776E" w:rsidP="007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76776E" w:rsidRPr="0076776E" w:rsidRDefault="0076776E" w:rsidP="007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76776E" w:rsidRPr="0076776E" w:rsidRDefault="0076776E" w:rsidP="007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76776E" w:rsidRPr="0076776E" w:rsidRDefault="0076776E" w:rsidP="00767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76776E" w:rsidRPr="0076776E" w:rsidRDefault="0076776E" w:rsidP="0076776E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76776E" w:rsidRPr="0076776E" w:rsidRDefault="0076776E" w:rsidP="0076776E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ОБ ОБЪЯВЛЕНИИ ОСОБОГО ПРОТИВОПОЖАРНОГО РЕЖИМА НА ТЕРРИТОРИИ ЗАМЗОРСКОГО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>В 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пунктам, в целях обеспечения безопасности жизнедеятельности населения на территории Замзорского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                ст. 30 Федерального закона от 21.12.1994г. № 69-ФЗ «О пожарной безопасности», ст</w:t>
      </w:r>
      <w:proofErr w:type="gramEnd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. 20 Закона Иркутской области от 07.10.2008 года № 78-ОЗ «О пожарной безопасности в Иркутской области», Постановлением Правительства Иркутской области от 23.04.2021 года  № 287-пп «Об установлении на территории Иркутской области особого противопожарного режима», руководствуясь Уставом Замзорского муниципального образования, администрация Замзорского  муниципального образования </w:t>
      </w:r>
    </w:p>
    <w:p w:rsidR="0076776E" w:rsidRPr="0076776E" w:rsidRDefault="0076776E" w:rsidP="0076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76776E" w:rsidRPr="0076776E" w:rsidRDefault="0076776E" w:rsidP="0076776E">
      <w:pPr>
        <w:tabs>
          <w:tab w:val="left" w:pos="3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1. Объявить на территории  Замзорского муниципального образования особый противопожарный режим с 08.00 часов 1 мая 2021 года до 08.00 часов  15 июня 2021 года. 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 Рекомендовать руководителям хозяйств, предприятий и организаций всех форм собственности, а также муниципальных учреждений: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2.1. Организовать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2.2. Принять меры к приведению в работоспособное состояние источников наружного и внутреннего водоснабжения.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2.3. Очистить проезды и подъезды к зданиям, сооружениям и </w:t>
      </w:r>
      <w:proofErr w:type="spellStart"/>
      <w:r w:rsidRPr="0076776E">
        <w:rPr>
          <w:rFonts w:ascii="Times New Roman" w:eastAsia="Times New Roman" w:hAnsi="Times New Roman" w:cs="Times New Roman"/>
          <w:sz w:val="16"/>
          <w:szCs w:val="16"/>
        </w:rPr>
        <w:t>водоисточникам</w:t>
      </w:r>
      <w:proofErr w:type="spellEnd"/>
      <w:r w:rsidRPr="0076776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2.4. Обеспечить помещения необходимым количеством первичных средств пожаротушения.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2.5. </w:t>
      </w: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>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жилых домов, на территориях, прилегающих к многоквартирным жилых домов, общественным зданиям, объектам промышленного и сельскохозяйственного  назначения, проведение огневых и других пожароопасных работ без получения допуска (разрешения) в установленном порядке.</w:t>
      </w:r>
      <w:proofErr w:type="gramEnd"/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2.6. Обеспечить готовность систем связи и оповещения населения в случае возникновения чрезвычайных ситуаций. 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2.7. Провести проверку технического состояния водонапорных башен.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2.8. 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Иркутской области.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3. Рекомендовать жителям населенных пунктов Замзорского муниципального образования иметь при каждом домовладении емкость (бочку) с водой или иметь огнетушитель.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4. Организовать профилактическую работу, в том числе и с использованием средств массовой информации, по предупреждению </w:t>
      </w:r>
      <w:r w:rsidRPr="0076776E">
        <w:rPr>
          <w:rFonts w:ascii="Times New Roman" w:eastAsia="Times New Roman" w:hAnsi="Times New Roman" w:cs="Times New Roman"/>
          <w:sz w:val="16"/>
          <w:szCs w:val="16"/>
        </w:rPr>
        <w:lastRenderedPageBreak/>
        <w:t>выжигания сухой растительности и сжигания мусора, разведению костров на территории Иркутской области.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5. Опубликовать настоящее постановление в печатном средстве массовой информации  «Вестник Замзорского сельского поселения».</w:t>
      </w:r>
    </w:p>
    <w:p w:rsidR="0076776E" w:rsidRPr="0076776E" w:rsidRDefault="0076776E" w:rsidP="0076776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76776E" w:rsidRDefault="0076776E" w:rsidP="0076776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76776E" w:rsidRPr="0076776E" w:rsidRDefault="0076776E" w:rsidP="0076776E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6776E" w:rsidRPr="0076776E" w:rsidRDefault="0076776E" w:rsidP="0076776E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16"/>
          <w:szCs w:val="16"/>
        </w:rPr>
      </w:pPr>
      <w:r w:rsidRPr="0076776E">
        <w:rPr>
          <w:rFonts w:ascii="Times New Roman" w:eastAsiaTheme="majorEastAsia" w:hAnsi="Times New Roman" w:cs="Times New Roman"/>
          <w:b/>
          <w:bCs/>
          <w:kern w:val="32"/>
          <w:sz w:val="16"/>
          <w:szCs w:val="16"/>
        </w:rPr>
        <w:t>26.04.2021 г. № 31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</w:t>
      </w:r>
      <w:proofErr w:type="gramStart"/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ПРОГРАММЫ ПРОФИЛАКТИКИ НАРУШЕНИЙ ОБЯЗАТЕЛЬНЫХ ТРЕБОВАНИЙ ЗАКОНОДАТЕЛЬСТВА</w:t>
      </w:r>
      <w:proofErr w:type="gramEnd"/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 xml:space="preserve"> В 2021 ГОДУ</w:t>
      </w:r>
    </w:p>
    <w:p w:rsidR="0076776E" w:rsidRPr="0076776E" w:rsidRDefault="0076776E" w:rsidP="007677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>В соответствии со ст.8.2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</w:t>
      </w:r>
      <w:proofErr w:type="gramEnd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местного самоуправления в Российской Федерации», ст.40 Замзорского муниципального образования, администрация Замзорского муниципального образования 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  <w:lang w:eastAsia="hi-IN" w:bidi="hi-IN"/>
        </w:rPr>
        <w:t>ПОСТАНОВЛЯЕТ: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hi-IN" w:bidi="hi-IN"/>
        </w:rPr>
      </w:pP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1. Утвердить Программу профилактики нарушений обязательных требований законодательства в 2021 году. 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 Должностным лицам администрации Замзорского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подлежит опубликованию в «Вестнике Замзорского сельского поселения».</w:t>
      </w:r>
    </w:p>
    <w:p w:rsidR="0076776E" w:rsidRPr="0076776E" w:rsidRDefault="0076776E" w:rsidP="0076776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76776E" w:rsidRPr="0076776E" w:rsidRDefault="0076776E" w:rsidP="0076776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76776E" w:rsidRPr="0076776E" w:rsidRDefault="0076776E" w:rsidP="0076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Утверждена:</w:t>
      </w:r>
    </w:p>
    <w:p w:rsidR="0076776E" w:rsidRPr="0076776E" w:rsidRDefault="0076776E" w:rsidP="0076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Постановлением администрации </w:t>
      </w:r>
    </w:p>
    <w:p w:rsidR="0076776E" w:rsidRPr="0076776E" w:rsidRDefault="0076776E" w:rsidP="0076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76776E" w:rsidRPr="0076776E" w:rsidRDefault="0076776E" w:rsidP="007677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от 26.04.2021 г. № 31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 xml:space="preserve">ПРОГРАММА 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 xml:space="preserve">ПРОФИЛАКТИКИ НАРУШЕНИЙ ОБЯЗАТЕЛЬНЫХ ТЕРБОВАНИЙ ЗАКОНОДАТЕЛЬСТВА В 2021 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70"/>
        <w:tblW w:w="0" w:type="auto"/>
        <w:tblLook w:val="01E0" w:firstRow="1" w:lastRow="1" w:firstColumn="1" w:lastColumn="1" w:noHBand="0" w:noVBand="0"/>
      </w:tblPr>
      <w:tblGrid>
        <w:gridCol w:w="555"/>
        <w:gridCol w:w="1675"/>
        <w:gridCol w:w="1495"/>
        <w:gridCol w:w="1370"/>
      </w:tblGrid>
      <w:tr w:rsidR="0076776E" w:rsidRPr="0076776E" w:rsidTr="000C3E79">
        <w:tc>
          <w:tcPr>
            <w:tcW w:w="77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№</w:t>
            </w:r>
            <w:proofErr w:type="gramStart"/>
            <w:r w:rsidRPr="0076776E">
              <w:rPr>
                <w:sz w:val="12"/>
                <w:szCs w:val="12"/>
              </w:rPr>
              <w:t>п</w:t>
            </w:r>
            <w:proofErr w:type="gramEnd"/>
            <w:r w:rsidRPr="0076776E">
              <w:rPr>
                <w:sz w:val="12"/>
                <w:szCs w:val="12"/>
              </w:rPr>
              <w:t>/п</w:t>
            </w:r>
          </w:p>
        </w:tc>
        <w:tc>
          <w:tcPr>
            <w:tcW w:w="3118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 xml:space="preserve">Наименование мероприятия </w:t>
            </w:r>
          </w:p>
        </w:tc>
        <w:tc>
          <w:tcPr>
            <w:tcW w:w="306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Ответственный исполнитель</w:t>
            </w:r>
          </w:p>
        </w:tc>
      </w:tr>
      <w:tr w:rsidR="0076776E" w:rsidRPr="0076776E" w:rsidTr="000C3E79">
        <w:tc>
          <w:tcPr>
            <w:tcW w:w="77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1</w:t>
            </w:r>
          </w:p>
        </w:tc>
        <w:tc>
          <w:tcPr>
            <w:tcW w:w="3118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 xml:space="preserve">Размещение на официальном сайте администрации Замзорского муниципального образования в сети «Интернет»  для каждого </w:t>
            </w:r>
            <w:r w:rsidRPr="0076776E">
              <w:rPr>
                <w:sz w:val="12"/>
                <w:szCs w:val="12"/>
              </w:rPr>
              <w:lastRenderedPageBreak/>
              <w:t xml:space="preserve">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306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lastRenderedPageBreak/>
              <w:t>ежегодно (далее - по мере необходимости)</w:t>
            </w:r>
          </w:p>
        </w:tc>
        <w:tc>
          <w:tcPr>
            <w:tcW w:w="2623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proofErr w:type="gramStart"/>
            <w:r w:rsidRPr="0076776E">
              <w:rPr>
                <w:sz w:val="12"/>
                <w:szCs w:val="12"/>
              </w:rPr>
              <w:t>Дурных</w:t>
            </w:r>
            <w:proofErr w:type="gramEnd"/>
            <w:r w:rsidRPr="0076776E">
              <w:rPr>
                <w:sz w:val="12"/>
                <w:szCs w:val="12"/>
              </w:rPr>
              <w:t xml:space="preserve"> В.М-специалист</w:t>
            </w:r>
          </w:p>
        </w:tc>
      </w:tr>
      <w:tr w:rsidR="0076776E" w:rsidRPr="0076776E" w:rsidTr="000C3E79">
        <w:tc>
          <w:tcPr>
            <w:tcW w:w="77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3118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В течение года (по мере необходимости)</w:t>
            </w:r>
          </w:p>
        </w:tc>
        <w:tc>
          <w:tcPr>
            <w:tcW w:w="2623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специалисты администрации Замзорского МО</w:t>
            </w:r>
          </w:p>
        </w:tc>
      </w:tr>
      <w:tr w:rsidR="0076776E" w:rsidRPr="0076776E" w:rsidTr="000C3E79">
        <w:tc>
          <w:tcPr>
            <w:tcW w:w="77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3</w:t>
            </w:r>
          </w:p>
        </w:tc>
        <w:tc>
          <w:tcPr>
            <w:tcW w:w="3118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proofErr w:type="gramStart"/>
            <w:r w:rsidRPr="0076776E">
              <w:rPr>
                <w:sz w:val="12"/>
                <w:szCs w:val="1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Замзорского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3060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4 квартал 2021 года</w:t>
            </w:r>
          </w:p>
        </w:tc>
        <w:tc>
          <w:tcPr>
            <w:tcW w:w="2623" w:type="dxa"/>
          </w:tcPr>
          <w:p w:rsidR="0076776E" w:rsidRPr="0076776E" w:rsidRDefault="0076776E" w:rsidP="0076776E">
            <w:pPr>
              <w:rPr>
                <w:sz w:val="12"/>
                <w:szCs w:val="12"/>
              </w:rPr>
            </w:pPr>
            <w:r w:rsidRPr="0076776E">
              <w:rPr>
                <w:sz w:val="12"/>
                <w:szCs w:val="12"/>
              </w:rPr>
              <w:t>специалисты администрации Замзорского МО</w:t>
            </w:r>
          </w:p>
        </w:tc>
      </w:tr>
    </w:tbl>
    <w:p w:rsidR="0076776E" w:rsidRPr="0076776E" w:rsidRDefault="0076776E" w:rsidP="007677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27.04.2021 г. № 32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О ВВЕДЕНИИ ВРЕМЕННОГО ОГРАНИЧЕНИЯ ДВИЖЕНИЯ ТРАНСПОРТНЫХ СРЕДСТВ ПО АВТОМОБИЛЬНЫМ ДОРОГАМ ОБЩЕГО ПОЛЬЗОВАНИЯ МЕСТНОГО ЗНАЧЕНИЯ ЗАМЗОРСКОГО МУНИЦИПАЛЬНОГО  ОБРАЗОВАНИЯ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условий, в соответствии с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года № 233 – ПП, на территории Иркутской области приказом министерства</w:t>
      </w:r>
      <w:proofErr w:type="gramEnd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, дорожного хозяйства Иркутской области вводятся временные ограничения или прекращения движения для автомобильных дорог регионального или межмуниципального значения. </w:t>
      </w: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Приказом министерства строительства, дорожного хозяйства Иркутской области от 17 марта 2021 года № 59 – 4 – </w:t>
      </w:r>
      <w:proofErr w:type="spellStart"/>
      <w:r w:rsidRPr="0076776E">
        <w:rPr>
          <w:rFonts w:ascii="Times New Roman" w:eastAsia="Times New Roman" w:hAnsi="Times New Roman" w:cs="Times New Roman"/>
          <w:sz w:val="16"/>
          <w:szCs w:val="16"/>
        </w:rPr>
        <w:t>мпр</w:t>
      </w:r>
      <w:proofErr w:type="spellEnd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«О введении круглосуточного временного ограничения движения транспортных средств по автомобильным дорогам общего пользования регионального или межмуниципального значения в Иркутской области в весенний период 2021 года», муниципального контроля за обеспечением сохранности автомобильных дорог общего пользования местного значения администрации Замзорского муниципального образования», утвержденным постановлением администрации Замзорского муниципального</w:t>
      </w:r>
      <w:proofErr w:type="gramEnd"/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 образования № 31 от 03.10.2012 года, руководствуясь  Уставом Замзорского муниципального образования, администрация Замзорского муниципального образования              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1. В связи с наступлением устойчивых положительных температур наружного воздуха, в целях предотвращения снижения несущей способности конструктивных элементов автодорог, ввести круглосуточное временное ограничение движения транспортных средств по автомобильным дорогам общего пользования местного значения Замзорского муниципального образования.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2. Установить сроки начала и окончания временного ограничения движения транспортных средств по автомобильным дорогам общего пользования местного значения на территории Замзорского муниципального образования с 01 мая по 30 мая 2021 года.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3. В целях исполнения действующих норм и правил установить допустимые нагрузки на оси транспортного средства с грузом или без груза для проезда по автомобильным дорогам общего пользования местного значения на территории Замзорского муниципального образования</w:t>
      </w:r>
      <w:proofErr w:type="gramStart"/>
      <w:r w:rsidRPr="0076776E">
        <w:rPr>
          <w:rFonts w:ascii="Times New Roman" w:eastAsia="Times New Roman" w:hAnsi="Times New Roman" w:cs="Times New Roman"/>
          <w:sz w:val="16"/>
          <w:szCs w:val="16"/>
        </w:rPr>
        <w:t>:</w:t>
      </w:r>
      <w:proofErr w:type="gramEnd"/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) на одноосные тележки - 6,0тс (тонн);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) на двухосные тележки – 5,0тс (тонн);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) на трехосные тележки – 4,0тс (тонн).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 xml:space="preserve">3. Обеспечить временное ограничение движения путем своевременной установки и демонтажа соответствующих дорожных знаков, ограничивающих нагрузки на оси транспортного средства, установленные пунктом «3» настоящего постановления. 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4. Данное постановление не распространяется на специализированную технику в случае возникновения пожароопасной и чрезвычайной ситуации на территории Замзорского муниципального образования.</w:t>
      </w:r>
    </w:p>
    <w:p w:rsidR="0076776E" w:rsidRPr="0076776E" w:rsidRDefault="0076776E" w:rsidP="00767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sz w:val="16"/>
          <w:szCs w:val="16"/>
        </w:rPr>
        <w:t>5.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в сети интернет.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76776E" w:rsidRPr="0076776E" w:rsidRDefault="0076776E" w:rsidP="00767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6776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bookmarkEnd w:id="0"/>
    <w:p w:rsidR="00371508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71508" w:rsidRPr="008E694B" w:rsidRDefault="00371508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1508" w:rsidRPr="008E694B" w:rsidSect="004E4B7B"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E694B">
        <w:rPr>
          <w:rFonts w:ascii="Times New Roman" w:hAnsi="Times New Roman" w:cs="Times New Roman"/>
          <w:sz w:val="16"/>
          <w:szCs w:val="16"/>
        </w:rPr>
        <w:t>Зак</w:t>
      </w:r>
      <w:proofErr w:type="spellEnd"/>
      <w:r w:rsidRPr="008E694B">
        <w:rPr>
          <w:rFonts w:ascii="Times New Roman" w:hAnsi="Times New Roman" w:cs="Times New Roman"/>
          <w:sz w:val="16"/>
          <w:szCs w:val="16"/>
        </w:rPr>
        <w:t xml:space="preserve">. № </w:t>
      </w:r>
      <w:r w:rsidR="0076776E">
        <w:rPr>
          <w:rFonts w:ascii="Times New Roman" w:hAnsi="Times New Roman" w:cs="Times New Roman"/>
          <w:sz w:val="16"/>
          <w:szCs w:val="16"/>
        </w:rPr>
        <w:t>11</w:t>
      </w:r>
      <w:r w:rsidRPr="008E694B">
        <w:rPr>
          <w:rFonts w:ascii="Times New Roman" w:hAnsi="Times New Roman" w:cs="Times New Roman"/>
          <w:sz w:val="16"/>
          <w:szCs w:val="16"/>
        </w:rPr>
        <w:t xml:space="preserve">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Время подписания в печать: </w:t>
      </w:r>
      <w:r w:rsidR="0076776E">
        <w:rPr>
          <w:rFonts w:ascii="Times New Roman" w:hAnsi="Times New Roman" w:cs="Times New Roman"/>
          <w:sz w:val="16"/>
          <w:szCs w:val="16"/>
        </w:rPr>
        <w:t>09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371508">
        <w:rPr>
          <w:rFonts w:ascii="Times New Roman" w:hAnsi="Times New Roman" w:cs="Times New Roman"/>
          <w:sz w:val="16"/>
          <w:szCs w:val="16"/>
        </w:rPr>
        <w:t>55</w:t>
      </w:r>
      <w:bookmarkStart w:id="1" w:name="_GoBack"/>
      <w:bookmarkEnd w:id="1"/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853444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77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516F">
          <w:rPr>
            <w:rFonts w:ascii="Times New Roman" w:hAnsi="Times New Roman" w:cs="Times New Roman"/>
            <w:sz w:val="28"/>
            <w:szCs w:val="28"/>
          </w:rPr>
          <w:t>0</w:t>
        </w:r>
        <w:r w:rsidR="00371508">
          <w:rPr>
            <w:rFonts w:ascii="Times New Roman" w:hAnsi="Times New Roman" w:cs="Times New Roman"/>
            <w:sz w:val="28"/>
            <w:szCs w:val="28"/>
          </w:rPr>
          <w:t>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71508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E694B"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76776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6776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76776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26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C3772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апреля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177AB"/>
    <w:rsid w:val="00021B96"/>
    <w:rsid w:val="0002470B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71508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6776E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37725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371508"/>
  </w:style>
  <w:style w:type="paragraph" w:customStyle="1" w:styleId="61">
    <w:name w:val="Абзац списка6"/>
    <w:basedOn w:val="a"/>
    <w:rsid w:val="003715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70">
    <w:name w:val="Сетка таблицы7"/>
    <w:basedOn w:val="a1"/>
    <w:next w:val="af"/>
    <w:uiPriority w:val="99"/>
    <w:rsid w:val="00767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10D5-8330-420D-98D3-C34BE5CD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58</cp:revision>
  <cp:lastPrinted>2020-12-01T01:31:00Z</cp:lastPrinted>
  <dcterms:created xsi:type="dcterms:W3CDTF">2016-12-28T12:09:00Z</dcterms:created>
  <dcterms:modified xsi:type="dcterms:W3CDTF">2021-05-12T01:18:00Z</dcterms:modified>
</cp:coreProperties>
</file>