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6F" w:rsidRPr="008E694B" w:rsidRDefault="0016516F" w:rsidP="0016516F">
      <w:pPr>
        <w:spacing w:after="0" w:line="240" w:lineRule="auto"/>
        <w:rPr>
          <w:rFonts w:ascii="Times New Roman" w:eastAsia="Times New Roman" w:hAnsi="Times New Roman" w:cs="Times New Roman"/>
          <w:sz w:val="16"/>
          <w:szCs w:val="16"/>
        </w:rPr>
      </w:pPr>
    </w:p>
    <w:p w:rsidR="00371508" w:rsidRPr="00371508" w:rsidRDefault="00371508" w:rsidP="00371508">
      <w:pPr>
        <w:suppressAutoHyphens/>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 xml:space="preserve">30.03.2021г. №191 </w:t>
      </w:r>
    </w:p>
    <w:p w:rsidR="00371508" w:rsidRPr="00371508" w:rsidRDefault="00371508" w:rsidP="00371508">
      <w:pPr>
        <w:suppressAutoHyphens/>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РОССИЙСКАЯ ФЕДЕРАЦИЯ</w:t>
      </w:r>
    </w:p>
    <w:p w:rsidR="00371508" w:rsidRPr="00371508" w:rsidRDefault="00371508" w:rsidP="00371508">
      <w:pPr>
        <w:tabs>
          <w:tab w:val="left" w:pos="9356"/>
        </w:tabs>
        <w:suppressAutoHyphens/>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ИРКУТСКАЯ ОБЛАСТЬ</w:t>
      </w:r>
    </w:p>
    <w:p w:rsidR="00371508" w:rsidRPr="00371508" w:rsidRDefault="00371508" w:rsidP="00371508">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НИЖНЕУДИНСКИЙ МУНИЦИПАЛЬНЫЙ РАЙОН</w:t>
      </w:r>
    </w:p>
    <w:p w:rsidR="00371508" w:rsidRPr="00371508" w:rsidRDefault="00371508" w:rsidP="00371508">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ЗАМЗОРСКОЕ СЕЛЬСКОЕ ПОСЕЛЕНИЕ</w:t>
      </w:r>
    </w:p>
    <w:p w:rsidR="00371508" w:rsidRPr="00371508" w:rsidRDefault="00371508" w:rsidP="00371508">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ДУМА</w:t>
      </w:r>
    </w:p>
    <w:p w:rsidR="00371508" w:rsidRPr="00371508" w:rsidRDefault="00371508" w:rsidP="00371508">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РЕШЕНИЕ</w:t>
      </w:r>
    </w:p>
    <w:p w:rsidR="00371508" w:rsidRPr="00371508" w:rsidRDefault="00371508" w:rsidP="00371508">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p>
    <w:p w:rsidR="00371508" w:rsidRPr="00371508" w:rsidRDefault="00371508" w:rsidP="00371508">
      <w:pPr>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О ВНЕСЕНИИ ДОПОЛНЕНИЙ В МЕСТНЫЕ НОРМАТИВЫ</w:t>
      </w:r>
    </w:p>
    <w:p w:rsidR="00371508" w:rsidRPr="00371508" w:rsidRDefault="00371508" w:rsidP="00371508">
      <w:pPr>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ГРАДОСТРОИТЕЛЬНОГО ПРОЕКТИРОВАНИЯ</w:t>
      </w:r>
    </w:p>
    <w:p w:rsidR="00371508" w:rsidRPr="00371508" w:rsidRDefault="00371508" w:rsidP="00371508">
      <w:pPr>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ЗАМЗОРСКОГО МУНИЦИПАЛЬНОГО ОБРАЗОВАНИЯ</w:t>
      </w:r>
    </w:p>
    <w:p w:rsidR="00371508" w:rsidRPr="00371508" w:rsidRDefault="00371508" w:rsidP="00371508">
      <w:pPr>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НИЖНЕУДИНСКОГО РАЙОНА  ИРКУТСКОЙ ОБЛАСТИ</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В соответствии с Градостроительным кодексом Российской Федерации, Федеральным законом от 06.10.2003 N 131-ФЗ</w:t>
      </w:r>
      <w:proofErr w:type="gramStart"/>
      <w:r w:rsidRPr="00371508">
        <w:rPr>
          <w:rFonts w:ascii="Times New Roman" w:eastAsia="Times New Roman" w:hAnsi="Times New Roman" w:cs="Times New Roman"/>
          <w:sz w:val="16"/>
          <w:szCs w:val="16"/>
          <w:lang w:eastAsia="ar-SA"/>
        </w:rPr>
        <w:t xml:space="preserve"> О</w:t>
      </w:r>
      <w:proofErr w:type="gramEnd"/>
      <w:r w:rsidRPr="00371508">
        <w:rPr>
          <w:rFonts w:ascii="Times New Roman" w:eastAsia="Times New Roman" w:hAnsi="Times New Roman" w:cs="Times New Roman"/>
          <w:sz w:val="16"/>
          <w:szCs w:val="16"/>
          <w:lang w:eastAsia="ar-SA"/>
        </w:rPr>
        <w:t xml:space="preserve">б общих принципах организации местного самоуправления в Российской Федерации", ст. 6 Устава Замзорского муниципального образования, постановлением администрации Замзорского муниципального образования – администрации сельского поселения №57 от 30.12.2014 г. «Об утверждении Положения о составе, порядке подготовки и утверждения местных нормативов градостроительного проектирования Замзорского муниципального образования», Дума Замзорского муниципального образования </w:t>
      </w:r>
    </w:p>
    <w:p w:rsidR="00371508" w:rsidRPr="00371508" w:rsidRDefault="00371508" w:rsidP="00371508">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РЕШИЛА:</w:t>
      </w:r>
    </w:p>
    <w:p w:rsidR="00371508" w:rsidRPr="00371508" w:rsidRDefault="00371508" w:rsidP="00371508">
      <w:pPr>
        <w:suppressAutoHyphens/>
        <w:autoSpaceDE w:val="0"/>
        <w:autoSpaceDN w:val="0"/>
        <w:adjustRightInd w:val="0"/>
        <w:spacing w:after="0" w:line="240" w:lineRule="auto"/>
        <w:jc w:val="both"/>
        <w:rPr>
          <w:rFonts w:ascii="Times New Roman" w:eastAsia="Times New Roman" w:hAnsi="Times New Roman" w:cs="Times New Roman"/>
          <w:b/>
          <w:sz w:val="16"/>
          <w:szCs w:val="16"/>
          <w:lang w:eastAsia="ar-SA"/>
        </w:rPr>
      </w:pP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1.Дополнить местные нормативы градостроительного проектирования Замзорского муниципального образования Нижнеудинского района Иркутской  области: утверждённые Решением Думы Замзорского муниципального образования № 120 от 27.07.2016 г.:</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1.1 Приложение № 1 - Основная часть (.расчетные показатели), раздел</w:t>
      </w:r>
      <w:proofErr w:type="gramStart"/>
      <w:r w:rsidRPr="00371508">
        <w:rPr>
          <w:rFonts w:ascii="Times New Roman" w:eastAsia="Times New Roman" w:hAnsi="Times New Roman" w:cs="Times New Roman"/>
          <w:sz w:val="16"/>
          <w:szCs w:val="16"/>
          <w:lang w:eastAsia="ar-SA"/>
        </w:rPr>
        <w:t>1</w:t>
      </w:r>
      <w:proofErr w:type="gramEnd"/>
      <w:r w:rsidRPr="00371508">
        <w:rPr>
          <w:rFonts w:ascii="Times New Roman" w:eastAsia="Times New Roman" w:hAnsi="Times New Roman" w:cs="Times New Roman"/>
          <w:sz w:val="16"/>
          <w:szCs w:val="16"/>
          <w:lang w:eastAsia="ar-SA"/>
        </w:rPr>
        <w:t xml:space="preserve"> «Термины и определения», дополнить пунктом «Инфраструктура для велосипедного движения» следующего содержания:</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на городских территориях различного функционального назначения. </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84"/>
        <w:gridCol w:w="3519"/>
      </w:tblGrid>
      <w:tr w:rsidR="00371508" w:rsidRPr="00371508" w:rsidTr="004639CC">
        <w:tc>
          <w:tcPr>
            <w:tcW w:w="148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Велосипедные дорожки</w:t>
            </w:r>
          </w:p>
        </w:tc>
        <w:tc>
          <w:tcPr>
            <w:tcW w:w="3517"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Основное назначение </w:t>
            </w:r>
          </w:p>
        </w:tc>
      </w:tr>
      <w:tr w:rsidR="00371508" w:rsidRPr="00371508" w:rsidTr="004639CC">
        <w:tc>
          <w:tcPr>
            <w:tcW w:w="148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3517"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r w:rsidR="00371508" w:rsidRPr="00371508" w:rsidTr="004639CC">
        <w:tc>
          <w:tcPr>
            <w:tcW w:w="148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в составе поперечного профиля УДС</w:t>
            </w:r>
          </w:p>
        </w:tc>
        <w:tc>
          <w:tcPr>
            <w:tcW w:w="3517"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371508" w:rsidRPr="00371508" w:rsidTr="004639CC">
        <w:tc>
          <w:tcPr>
            <w:tcW w:w="148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на рекреационных территориях, в жилых зонах и т.п.</w:t>
            </w:r>
          </w:p>
        </w:tc>
        <w:tc>
          <w:tcPr>
            <w:tcW w:w="3517"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Специально выделенная полоса для проезда на велосипедах</w:t>
            </w:r>
          </w:p>
        </w:tc>
      </w:tr>
    </w:tbl>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Минимальные расстояния от велосипедных дорожек и полос до боковых препятствий следует принимать по таблице 2.</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1"/>
        <w:gridCol w:w="1701"/>
        <w:gridCol w:w="1644"/>
      </w:tblGrid>
      <w:tr w:rsidR="00371508" w:rsidRPr="00371508" w:rsidTr="004639CC">
        <w:tc>
          <w:tcPr>
            <w:tcW w:w="5731" w:type="dxa"/>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lastRenderedPageBreak/>
              <w:t>Минимальное расстояние</w:t>
            </w:r>
          </w:p>
        </w:tc>
        <w:tc>
          <w:tcPr>
            <w:tcW w:w="1701" w:type="dxa"/>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Велосипедная дорожка, </w:t>
            </w:r>
            <w:proofErr w:type="gramStart"/>
            <w:r w:rsidRPr="00371508">
              <w:rPr>
                <w:rFonts w:ascii="Times New Roman" w:eastAsia="Times New Roman" w:hAnsi="Times New Roman" w:cs="Times New Roman"/>
                <w:sz w:val="16"/>
                <w:szCs w:val="16"/>
                <w:lang w:eastAsia="ar-SA"/>
              </w:rPr>
              <w:t>м</w:t>
            </w:r>
            <w:proofErr w:type="gramEnd"/>
          </w:p>
        </w:tc>
        <w:tc>
          <w:tcPr>
            <w:tcW w:w="1644" w:type="dxa"/>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Велосипедная полоса, </w:t>
            </w:r>
            <w:proofErr w:type="gramStart"/>
            <w:r w:rsidRPr="00371508">
              <w:rPr>
                <w:rFonts w:ascii="Times New Roman" w:eastAsia="Times New Roman" w:hAnsi="Times New Roman" w:cs="Times New Roman"/>
                <w:sz w:val="16"/>
                <w:szCs w:val="16"/>
                <w:lang w:eastAsia="ar-SA"/>
              </w:rPr>
              <w:t>м</w:t>
            </w:r>
            <w:proofErr w:type="gramEnd"/>
          </w:p>
        </w:tc>
      </w:tr>
      <w:tr w:rsidR="00371508" w:rsidRPr="00371508" w:rsidTr="004639CC">
        <w:tc>
          <w:tcPr>
            <w:tcW w:w="5731"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До проезжей части, опор, деревьев</w:t>
            </w:r>
          </w:p>
        </w:tc>
        <w:tc>
          <w:tcPr>
            <w:tcW w:w="1701"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0,75</w:t>
            </w:r>
          </w:p>
        </w:tc>
        <w:tc>
          <w:tcPr>
            <w:tcW w:w="1644"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0,50</w:t>
            </w:r>
          </w:p>
        </w:tc>
      </w:tr>
      <w:tr w:rsidR="00371508" w:rsidRPr="00371508" w:rsidTr="004639CC">
        <w:tc>
          <w:tcPr>
            <w:tcW w:w="5731"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До стоянок автомобилей (параллельных/под углом)</w:t>
            </w:r>
          </w:p>
        </w:tc>
        <w:tc>
          <w:tcPr>
            <w:tcW w:w="3345" w:type="dxa"/>
            <w:gridSpan w:val="2"/>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0,75/0,25</w:t>
            </w:r>
          </w:p>
        </w:tc>
      </w:tr>
      <w:tr w:rsidR="00371508" w:rsidRPr="00371508" w:rsidTr="004639CC">
        <w:tc>
          <w:tcPr>
            <w:tcW w:w="5731"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Тротуаров</w:t>
            </w:r>
          </w:p>
        </w:tc>
        <w:tc>
          <w:tcPr>
            <w:tcW w:w="1701"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0,50</w:t>
            </w:r>
          </w:p>
        </w:tc>
        <w:tc>
          <w:tcPr>
            <w:tcW w:w="1644"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0,25</w:t>
            </w:r>
          </w:p>
        </w:tc>
      </w:tr>
      <w:tr w:rsidR="00371508" w:rsidRPr="00371508" w:rsidTr="004639CC">
        <w:tc>
          <w:tcPr>
            <w:tcW w:w="5731"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Зданий, оград и других построек и сооружений</w:t>
            </w:r>
          </w:p>
        </w:tc>
        <w:tc>
          <w:tcPr>
            <w:tcW w:w="3345" w:type="dxa"/>
            <w:gridSpan w:val="2"/>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0,25</w:t>
            </w:r>
          </w:p>
        </w:tc>
      </w:tr>
    </w:tbl>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Допускается устраивать велосипедные полосы по краю улиц и дорог местного значения. Ширина полосы должна быть не менее </w:t>
      </w:r>
      <w:smartTag w:uri="urn:schemas-microsoft-com:office:smarttags" w:element="metricconverter">
        <w:smartTagPr>
          <w:attr w:name="ProductID" w:val="1,2 м"/>
        </w:smartTagPr>
        <w:r w:rsidRPr="00371508">
          <w:rPr>
            <w:rFonts w:ascii="Times New Roman" w:eastAsia="Times New Roman" w:hAnsi="Times New Roman" w:cs="Times New Roman"/>
            <w:sz w:val="16"/>
            <w:szCs w:val="16"/>
            <w:lang w:eastAsia="ar-SA"/>
          </w:rPr>
          <w:t>1,2 м</w:t>
        </w:r>
      </w:smartTag>
      <w:r w:rsidRPr="00371508">
        <w:rPr>
          <w:rFonts w:ascii="Times New Roman" w:eastAsia="Times New Roman" w:hAnsi="Times New Roman" w:cs="Times New Roman"/>
          <w:sz w:val="16"/>
          <w:szCs w:val="16"/>
          <w:lang w:eastAsia="ar-SA"/>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371508">
          <w:rPr>
            <w:rFonts w:ascii="Times New Roman" w:eastAsia="Times New Roman" w:hAnsi="Times New Roman" w:cs="Times New Roman"/>
            <w:sz w:val="16"/>
            <w:szCs w:val="16"/>
            <w:lang w:eastAsia="ar-SA"/>
          </w:rPr>
          <w:t>1,5 м</w:t>
        </w:r>
      </w:smartTag>
      <w:r w:rsidRPr="00371508">
        <w:rPr>
          <w:rFonts w:ascii="Times New Roman" w:eastAsia="Times New Roman" w:hAnsi="Times New Roman" w:cs="Times New Roman"/>
          <w:sz w:val="16"/>
          <w:szCs w:val="16"/>
          <w:lang w:eastAsia="ar-SA"/>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371508">
          <w:rPr>
            <w:rFonts w:ascii="Times New Roman" w:eastAsia="Times New Roman" w:hAnsi="Times New Roman" w:cs="Times New Roman"/>
            <w:sz w:val="16"/>
            <w:szCs w:val="16"/>
            <w:lang w:eastAsia="ar-SA"/>
          </w:rPr>
          <w:t>1 м</w:t>
        </w:r>
      </w:smartTag>
      <w:r w:rsidRPr="00371508">
        <w:rPr>
          <w:rFonts w:ascii="Times New Roman" w:eastAsia="Times New Roman" w:hAnsi="Times New Roman" w:cs="Times New Roman"/>
          <w:sz w:val="16"/>
          <w:szCs w:val="16"/>
          <w:lang w:eastAsia="ar-SA"/>
        </w:rPr>
        <w:t>.</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371508">
        <w:rPr>
          <w:rFonts w:ascii="Times New Roman" w:eastAsia="Times New Roman" w:hAnsi="Times New Roman" w:cs="Times New Roman"/>
          <w:sz w:val="16"/>
          <w:szCs w:val="16"/>
          <w:lang w:eastAsia="ar-SA"/>
        </w:rPr>
        <w:t>.</w:t>
      </w:r>
      <w:proofErr w:type="gramEnd"/>
      <w:r w:rsidRPr="00371508">
        <w:rPr>
          <w:rFonts w:ascii="Times New Roman" w:eastAsia="Times New Roman" w:hAnsi="Times New Roman" w:cs="Times New Roman"/>
          <w:sz w:val="16"/>
          <w:szCs w:val="16"/>
          <w:lang w:eastAsia="ar-SA"/>
        </w:rPr>
        <w:t>/</w:t>
      </w:r>
      <w:proofErr w:type="gramStart"/>
      <w:r w:rsidRPr="00371508">
        <w:rPr>
          <w:rFonts w:ascii="Times New Roman" w:eastAsia="Times New Roman" w:hAnsi="Times New Roman" w:cs="Times New Roman"/>
          <w:sz w:val="16"/>
          <w:szCs w:val="16"/>
          <w:lang w:eastAsia="ar-SA"/>
        </w:rPr>
        <w:t>ч</w:t>
      </w:r>
      <w:proofErr w:type="gramEnd"/>
      <w:r w:rsidRPr="00371508">
        <w:rPr>
          <w:rFonts w:ascii="Times New Roman" w:eastAsia="Times New Roman" w:hAnsi="Times New Roman" w:cs="Times New Roman"/>
          <w:sz w:val="16"/>
          <w:szCs w:val="16"/>
          <w:lang w:eastAsia="ar-SA"/>
        </w:rPr>
        <w:t xml:space="preserve"> на одну велосипедную полосу при одностороннем движении, 1000 вел./ч на одну велосипедную полосу при двухстороннем движении.</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Проектирование велосипедных дорожек следует осуществлять в соответствии с характеристиками, приведенными в таблице 3.</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674"/>
        <w:gridCol w:w="524"/>
        <w:gridCol w:w="598"/>
        <w:gridCol w:w="599"/>
        <w:gridCol w:w="599"/>
        <w:gridCol w:w="598"/>
        <w:gridCol w:w="629"/>
      </w:tblGrid>
      <w:tr w:rsidR="00371508" w:rsidRPr="00371508" w:rsidTr="004639CC">
        <w:tc>
          <w:tcPr>
            <w:tcW w:w="781"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Категория дорог и улиц</w:t>
            </w:r>
          </w:p>
        </w:tc>
        <w:tc>
          <w:tcPr>
            <w:tcW w:w="67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Расчетная скорость движения, </w:t>
            </w:r>
            <w:proofErr w:type="gramStart"/>
            <w:r w:rsidRPr="00371508">
              <w:rPr>
                <w:rFonts w:ascii="Times New Roman" w:eastAsia="Times New Roman" w:hAnsi="Times New Roman" w:cs="Times New Roman"/>
                <w:sz w:val="16"/>
                <w:szCs w:val="16"/>
                <w:lang w:eastAsia="ar-SA"/>
              </w:rPr>
              <w:t>км</w:t>
            </w:r>
            <w:proofErr w:type="gramEnd"/>
            <w:r w:rsidRPr="00371508">
              <w:rPr>
                <w:rFonts w:ascii="Times New Roman" w:eastAsia="Times New Roman" w:hAnsi="Times New Roman" w:cs="Times New Roman"/>
                <w:sz w:val="16"/>
                <w:szCs w:val="16"/>
                <w:lang w:eastAsia="ar-SA"/>
              </w:rPr>
              <w:t>/ч</w:t>
            </w:r>
          </w:p>
        </w:tc>
        <w:tc>
          <w:tcPr>
            <w:tcW w:w="52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Ширина полосы движения, </w:t>
            </w:r>
            <w:proofErr w:type="gramStart"/>
            <w:r w:rsidRPr="00371508">
              <w:rPr>
                <w:rFonts w:ascii="Times New Roman" w:eastAsia="Times New Roman" w:hAnsi="Times New Roman" w:cs="Times New Roman"/>
                <w:sz w:val="16"/>
                <w:szCs w:val="16"/>
                <w:lang w:eastAsia="ar-SA"/>
              </w:rPr>
              <w:t>м</w:t>
            </w:r>
            <w:proofErr w:type="gramEnd"/>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Число полос движения (суммарно в двух направлениях)</w:t>
            </w:r>
          </w:p>
        </w:tc>
        <w:tc>
          <w:tcPr>
            <w:tcW w:w="599"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Наименьший радиус кривых в плане, </w:t>
            </w:r>
            <w:proofErr w:type="gramStart"/>
            <w:r w:rsidRPr="00371508">
              <w:rPr>
                <w:rFonts w:ascii="Times New Roman" w:eastAsia="Times New Roman" w:hAnsi="Times New Roman" w:cs="Times New Roman"/>
                <w:sz w:val="16"/>
                <w:szCs w:val="16"/>
                <w:lang w:eastAsia="ar-SA"/>
              </w:rPr>
              <w:t>м</w:t>
            </w:r>
            <w:proofErr w:type="gramEnd"/>
          </w:p>
        </w:tc>
        <w:tc>
          <w:tcPr>
            <w:tcW w:w="599"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Наибольший продольный уклон, ‰</w:t>
            </w:r>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Наименьший радиус вертикальной выпуклой кривой, </w:t>
            </w:r>
            <w:proofErr w:type="gramStart"/>
            <w:r w:rsidRPr="00371508">
              <w:rPr>
                <w:rFonts w:ascii="Times New Roman" w:eastAsia="Times New Roman" w:hAnsi="Times New Roman" w:cs="Times New Roman"/>
                <w:sz w:val="16"/>
                <w:szCs w:val="16"/>
                <w:lang w:eastAsia="ar-SA"/>
              </w:rPr>
              <w:t>м</w:t>
            </w:r>
            <w:proofErr w:type="gramEnd"/>
          </w:p>
        </w:tc>
        <w:tc>
          <w:tcPr>
            <w:tcW w:w="62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Наименьший радиус вертикальной вогнутой кривой, </w:t>
            </w:r>
            <w:proofErr w:type="gramStart"/>
            <w:r w:rsidRPr="00371508">
              <w:rPr>
                <w:rFonts w:ascii="Times New Roman" w:eastAsia="Times New Roman" w:hAnsi="Times New Roman" w:cs="Times New Roman"/>
                <w:sz w:val="16"/>
                <w:szCs w:val="16"/>
                <w:lang w:eastAsia="ar-SA"/>
              </w:rPr>
              <w:t>м</w:t>
            </w:r>
            <w:proofErr w:type="gramEnd"/>
          </w:p>
        </w:tc>
      </w:tr>
      <w:tr w:rsidR="00371508" w:rsidRPr="00371508" w:rsidTr="004639CC">
        <w:tc>
          <w:tcPr>
            <w:tcW w:w="781"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Велосипедные дорожки:</w:t>
            </w:r>
          </w:p>
        </w:tc>
        <w:tc>
          <w:tcPr>
            <w:tcW w:w="67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2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9" w:type="pct"/>
            <w:vMerge w:val="restart"/>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25</w:t>
            </w: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9" w:type="pct"/>
            <w:vMerge w:val="restart"/>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70***</w:t>
            </w:r>
          </w:p>
        </w:tc>
        <w:tc>
          <w:tcPr>
            <w:tcW w:w="598" w:type="pct"/>
            <w:vMerge w:val="restart"/>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400</w:t>
            </w:r>
          </w:p>
        </w:tc>
        <w:tc>
          <w:tcPr>
            <w:tcW w:w="628" w:type="pct"/>
            <w:vMerge w:val="restart"/>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100</w:t>
            </w: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r w:rsidR="00371508" w:rsidRPr="00371508" w:rsidTr="004639CC">
        <w:tc>
          <w:tcPr>
            <w:tcW w:w="781" w:type="pct"/>
            <w:vMerge w:val="restar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в составе поперечного профиля УДС</w:t>
            </w:r>
          </w:p>
        </w:tc>
        <w:tc>
          <w:tcPr>
            <w:tcW w:w="67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w:t>
            </w:r>
          </w:p>
        </w:tc>
        <w:tc>
          <w:tcPr>
            <w:tcW w:w="52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1,50</w:t>
            </w:r>
            <w:hyperlink w:anchor="P1272" w:history="1">
              <w:r w:rsidRPr="00371508">
                <w:rPr>
                  <w:rFonts w:ascii="Times New Roman" w:eastAsia="Times New Roman" w:hAnsi="Times New Roman" w:cs="Times New Roman"/>
                  <w:color w:val="0000FF"/>
                  <w:sz w:val="16"/>
                  <w:szCs w:val="16"/>
                  <w:u w:val="single"/>
                  <w:lang w:eastAsia="ar-SA"/>
                </w:rPr>
                <w:t>*</w:t>
              </w:r>
            </w:hyperlink>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1 - 2</w:t>
            </w: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9" w:type="pct"/>
            <w:vMerge/>
            <w:vAlign w:val="center"/>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62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r w:rsidR="00371508" w:rsidRPr="00371508" w:rsidTr="004639CC">
        <w:tc>
          <w:tcPr>
            <w:tcW w:w="781"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67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2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1,00**</w:t>
            </w:r>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2</w:t>
            </w: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62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r w:rsidR="00371508" w:rsidRPr="00371508" w:rsidTr="004639CC">
        <w:tc>
          <w:tcPr>
            <w:tcW w:w="781" w:type="pct"/>
            <w:vMerge w:val="restar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на рекреационных территориях в жилых зонах и т.п.</w:t>
            </w:r>
          </w:p>
        </w:tc>
        <w:tc>
          <w:tcPr>
            <w:tcW w:w="67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20</w:t>
            </w:r>
          </w:p>
        </w:tc>
        <w:tc>
          <w:tcPr>
            <w:tcW w:w="52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1,50*</w:t>
            </w:r>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1 - 2</w:t>
            </w: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62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r w:rsidR="00371508" w:rsidRPr="00371508" w:rsidTr="004639CC">
        <w:tc>
          <w:tcPr>
            <w:tcW w:w="781"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67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23"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1,00**</w:t>
            </w:r>
          </w:p>
        </w:tc>
        <w:tc>
          <w:tcPr>
            <w:tcW w:w="598" w:type="pct"/>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2</w:t>
            </w: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9"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59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c>
          <w:tcPr>
            <w:tcW w:w="628" w:type="pct"/>
            <w:vMerge/>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r w:rsidR="00371508" w:rsidRPr="00371508" w:rsidTr="004639CC">
        <w:tc>
          <w:tcPr>
            <w:tcW w:w="5000" w:type="pct"/>
            <w:gridSpan w:val="8"/>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bookmarkStart w:id="0" w:name="P1272"/>
            <w:bookmarkEnd w:id="0"/>
            <w:r w:rsidRPr="00371508">
              <w:rPr>
                <w:rFonts w:ascii="Times New Roman" w:eastAsia="Times New Roman" w:hAnsi="Times New Roman" w:cs="Times New Roman"/>
                <w:sz w:val="16"/>
                <w:szCs w:val="16"/>
                <w:lang w:eastAsia="ar-SA"/>
              </w:rPr>
              <w:t xml:space="preserve">         *     При движении в одном направлении. </w:t>
            </w: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bookmarkStart w:id="1" w:name="P1273"/>
            <w:bookmarkEnd w:id="1"/>
            <w:r w:rsidRPr="00371508">
              <w:rPr>
                <w:rFonts w:ascii="Times New Roman" w:eastAsia="Times New Roman" w:hAnsi="Times New Roman" w:cs="Times New Roman"/>
                <w:sz w:val="16"/>
                <w:szCs w:val="16"/>
                <w:lang w:eastAsia="ar-SA"/>
              </w:rPr>
              <w:t>**    При движении в двух направлениях.</w:t>
            </w: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Продольный уклон велосипедных путей должен соответствовать продольному уклону проезжей части. Не рекомендуется применять велосипедные дорожки и полосы с двухсторонним движением при продольных уклонах проезжей части улицы или дороги более 30‰. При уклонах более 30‰ следует увеличивать ширину велосипедных полос и дорожек в 1,5 раза.</w:t>
            </w:r>
          </w:p>
        </w:tc>
      </w:tr>
    </w:tbl>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roofErr w:type="gramStart"/>
      <w:r w:rsidRPr="00371508">
        <w:rPr>
          <w:rFonts w:ascii="Times New Roman" w:eastAsia="Times New Roman" w:hAnsi="Times New Roman" w:cs="Times New Roman"/>
          <w:sz w:val="16"/>
          <w:szCs w:val="16"/>
          <w:lang w:eastAsia="ar-SA"/>
        </w:rPr>
        <w:t xml:space="preserve">1.2.Приложение №2 - Материалы по обоснованию расчетных показателей, содержащихся в основной части нормативов </w:t>
      </w:r>
      <w:r w:rsidRPr="00371508">
        <w:rPr>
          <w:rFonts w:ascii="Times New Roman" w:eastAsia="Times New Roman" w:hAnsi="Times New Roman" w:cs="Times New Roman"/>
          <w:sz w:val="16"/>
          <w:szCs w:val="16"/>
          <w:lang w:eastAsia="ar-SA"/>
        </w:rPr>
        <w:lastRenderedPageBreak/>
        <w:t>градостроительного проектирования), раздел «Обоснование расчетных показателей в области автомобильных дорог местного значения», внести следующие дополнение в таблицу № 8:</w:t>
      </w:r>
      <w:proofErr w:type="gramEnd"/>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6"/>
        <w:gridCol w:w="2629"/>
      </w:tblGrid>
      <w:tr w:rsidR="00371508" w:rsidRPr="00371508" w:rsidTr="004639CC">
        <w:tc>
          <w:tcPr>
            <w:tcW w:w="4785" w:type="dxa"/>
          </w:tcPr>
          <w:p w:rsidR="00371508" w:rsidRPr="00371508" w:rsidRDefault="00371508" w:rsidP="00371508">
            <w:pPr>
              <w:suppressAutoHyphens/>
              <w:spacing w:after="120" w:line="240" w:lineRule="auto"/>
              <w:jc w:val="both"/>
              <w:rPr>
                <w:rFonts w:ascii="Times New Roman" w:eastAsia="Times New Roman" w:hAnsi="Times New Roman" w:cs="Times New Roman"/>
                <w:b/>
                <w:bCs/>
                <w:sz w:val="16"/>
                <w:szCs w:val="16"/>
                <w:lang w:eastAsia="ar-SA"/>
              </w:rPr>
            </w:pPr>
            <w:r w:rsidRPr="00371508">
              <w:rPr>
                <w:rFonts w:ascii="Times New Roman" w:eastAsia="Times New Roman" w:hAnsi="Times New Roman" w:cs="Times New Roman"/>
                <w:b/>
                <w:bCs/>
                <w:sz w:val="16"/>
                <w:szCs w:val="16"/>
                <w:lang w:eastAsia="ar-SA"/>
              </w:rPr>
              <w:t>Велосипедные дорожки</w:t>
            </w:r>
          </w:p>
        </w:tc>
        <w:tc>
          <w:tcPr>
            <w:tcW w:w="4786" w:type="dxa"/>
          </w:tcPr>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Проектирование велосипедных дорожек следует осуществлять в соответствии с характеристиками, приведенными в СП 42.13330.2016 и СП 396.1325800.2018. </w:t>
            </w:r>
          </w:p>
          <w:p w:rsidR="00371508" w:rsidRPr="00371508" w:rsidRDefault="00371508" w:rsidP="00371508">
            <w:pPr>
              <w:suppressAutoHyphens/>
              <w:spacing w:after="0" w:line="240" w:lineRule="auto"/>
              <w:jc w:val="both"/>
              <w:rPr>
                <w:rFonts w:ascii="Times New Roman" w:eastAsia="Times New Roman" w:hAnsi="Times New Roman" w:cs="Times New Roman"/>
                <w:sz w:val="16"/>
                <w:szCs w:val="16"/>
                <w:lang w:eastAsia="ar-SA"/>
              </w:rPr>
            </w:pPr>
          </w:p>
        </w:tc>
      </w:tr>
    </w:tbl>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2. Опубликовать настоящее решение в «Вестнике Замзорского сельского поселения», а также на официальном сайте Замзорского МО в сети интернет.</w:t>
      </w:r>
    </w:p>
    <w:p w:rsidR="00371508" w:rsidRPr="00371508" w:rsidRDefault="00371508" w:rsidP="00371508">
      <w:pPr>
        <w:tabs>
          <w:tab w:val="left" w:pos="1134"/>
        </w:tabs>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3. Настоящее решение вступает в силу со дня его официального опубликования. </w:t>
      </w:r>
    </w:p>
    <w:p w:rsidR="00371508" w:rsidRPr="00371508" w:rsidRDefault="00371508" w:rsidP="00371508">
      <w:pPr>
        <w:tabs>
          <w:tab w:val="left" w:pos="1134"/>
        </w:tabs>
        <w:spacing w:after="0" w:line="240" w:lineRule="auto"/>
        <w:ind w:firstLine="709"/>
        <w:jc w:val="both"/>
        <w:rPr>
          <w:rFonts w:ascii="Times New Roman" w:eastAsia="Times New Roman" w:hAnsi="Times New Roman" w:cs="Times New Roman"/>
          <w:sz w:val="16"/>
          <w:szCs w:val="16"/>
        </w:rPr>
      </w:pPr>
    </w:p>
    <w:p w:rsidR="00371508" w:rsidRPr="00371508" w:rsidRDefault="00371508" w:rsidP="00371508">
      <w:pPr>
        <w:tabs>
          <w:tab w:val="left" w:pos="1134"/>
        </w:tabs>
        <w:spacing w:after="0" w:line="240" w:lineRule="auto"/>
        <w:ind w:firstLine="709"/>
        <w:jc w:val="both"/>
        <w:rPr>
          <w:rFonts w:ascii="Times New Roman" w:eastAsia="Times New Roman" w:hAnsi="Times New Roman" w:cs="Times New Roman"/>
          <w:sz w:val="16"/>
          <w:szCs w:val="16"/>
        </w:rPr>
      </w:pPr>
    </w:p>
    <w:p w:rsidR="00371508" w:rsidRPr="00371508" w:rsidRDefault="00371508" w:rsidP="00371508">
      <w:pPr>
        <w:tabs>
          <w:tab w:val="left" w:pos="1134"/>
        </w:tabs>
        <w:spacing w:after="0" w:line="240" w:lineRule="auto"/>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Глава Замзорского </w:t>
      </w:r>
    </w:p>
    <w:p w:rsidR="00371508" w:rsidRPr="00371508" w:rsidRDefault="00371508" w:rsidP="00371508">
      <w:pPr>
        <w:tabs>
          <w:tab w:val="left" w:pos="1134"/>
        </w:tabs>
        <w:spacing w:after="0" w:line="240" w:lineRule="auto"/>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муниципального образования </w:t>
      </w:r>
      <w:proofErr w:type="spellStart"/>
      <w:r w:rsidRPr="00371508">
        <w:rPr>
          <w:rFonts w:ascii="Times New Roman" w:eastAsia="Times New Roman" w:hAnsi="Times New Roman" w:cs="Times New Roman"/>
          <w:sz w:val="16"/>
          <w:szCs w:val="16"/>
        </w:rPr>
        <w:t>Е.В.Бурмакина</w:t>
      </w:r>
      <w:proofErr w:type="spellEnd"/>
    </w:p>
    <w:p w:rsidR="000177AB" w:rsidRPr="000177AB" w:rsidRDefault="000177AB" w:rsidP="000177AB">
      <w:pPr>
        <w:spacing w:after="0" w:line="240" w:lineRule="auto"/>
        <w:rPr>
          <w:rFonts w:ascii="Times New Roman" w:eastAsia="Times New Roman" w:hAnsi="Times New Roman" w:cs="Times New Roman"/>
          <w:sz w:val="16"/>
          <w:szCs w:val="16"/>
        </w:rPr>
      </w:pPr>
    </w:p>
    <w:p w:rsidR="00371508" w:rsidRPr="00371508" w:rsidRDefault="00371508" w:rsidP="00371508">
      <w:pPr>
        <w:tabs>
          <w:tab w:val="center" w:pos="4818"/>
        </w:tabs>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31.03.2021г. № 193</w:t>
      </w:r>
    </w:p>
    <w:p w:rsidR="00371508" w:rsidRPr="00371508" w:rsidRDefault="00371508" w:rsidP="00371508">
      <w:pPr>
        <w:tabs>
          <w:tab w:val="center" w:pos="4818"/>
        </w:tabs>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РОССИЙСКАЯ ФЕДЕРАЦИЯ</w:t>
      </w:r>
    </w:p>
    <w:p w:rsidR="00371508" w:rsidRPr="00371508" w:rsidRDefault="00371508" w:rsidP="00371508">
      <w:pPr>
        <w:widowControl w:val="0"/>
        <w:autoSpaceDE w:val="0"/>
        <w:autoSpaceDN w:val="0"/>
        <w:spacing w:after="0" w:line="240" w:lineRule="auto"/>
        <w:jc w:val="center"/>
        <w:rPr>
          <w:rFonts w:ascii="Times New Roman" w:eastAsia="Calibri" w:hAnsi="Times New Roman" w:cs="Times New Roman"/>
          <w:b/>
          <w:sz w:val="16"/>
          <w:szCs w:val="16"/>
        </w:rPr>
      </w:pPr>
      <w:r w:rsidRPr="00371508">
        <w:rPr>
          <w:rFonts w:ascii="Times New Roman" w:eastAsia="Calibri" w:hAnsi="Times New Roman" w:cs="Times New Roman"/>
          <w:b/>
          <w:sz w:val="16"/>
          <w:szCs w:val="16"/>
        </w:rPr>
        <w:t>ИРКУТСКАЯ ОБЛАСТЬ</w:t>
      </w:r>
    </w:p>
    <w:p w:rsidR="00371508" w:rsidRPr="00371508" w:rsidRDefault="00371508" w:rsidP="00371508">
      <w:pPr>
        <w:widowControl w:val="0"/>
        <w:autoSpaceDE w:val="0"/>
        <w:autoSpaceDN w:val="0"/>
        <w:spacing w:after="0" w:line="240" w:lineRule="auto"/>
        <w:jc w:val="center"/>
        <w:rPr>
          <w:rFonts w:ascii="Times New Roman" w:eastAsia="Calibri" w:hAnsi="Times New Roman" w:cs="Times New Roman"/>
          <w:b/>
          <w:sz w:val="16"/>
          <w:szCs w:val="16"/>
        </w:rPr>
      </w:pPr>
      <w:r w:rsidRPr="00371508">
        <w:rPr>
          <w:rFonts w:ascii="Times New Roman" w:eastAsia="Calibri" w:hAnsi="Times New Roman" w:cs="Times New Roman"/>
          <w:b/>
          <w:sz w:val="16"/>
          <w:szCs w:val="16"/>
        </w:rPr>
        <w:t>НИЖНЕУДИНСКИЙ МУНИЦИПАЛЬНЫЙ РАЙОН</w:t>
      </w:r>
    </w:p>
    <w:p w:rsidR="00371508" w:rsidRPr="00371508" w:rsidRDefault="00371508" w:rsidP="00371508">
      <w:pPr>
        <w:widowControl w:val="0"/>
        <w:autoSpaceDE w:val="0"/>
        <w:autoSpaceDN w:val="0"/>
        <w:spacing w:after="0" w:line="240" w:lineRule="auto"/>
        <w:jc w:val="center"/>
        <w:rPr>
          <w:rFonts w:ascii="Times New Roman" w:eastAsia="Calibri" w:hAnsi="Times New Roman" w:cs="Times New Roman"/>
          <w:b/>
          <w:sz w:val="16"/>
          <w:szCs w:val="16"/>
        </w:rPr>
      </w:pPr>
      <w:r w:rsidRPr="00371508">
        <w:rPr>
          <w:rFonts w:ascii="Times New Roman" w:eastAsia="Calibri" w:hAnsi="Times New Roman" w:cs="Times New Roman"/>
          <w:b/>
          <w:sz w:val="16"/>
          <w:szCs w:val="16"/>
        </w:rPr>
        <w:t>ЗАМЗОРСКОЕ СЕЛЬСКОЕ ПОСЕЛЕНИЕ</w:t>
      </w:r>
    </w:p>
    <w:p w:rsidR="00371508" w:rsidRPr="00371508" w:rsidRDefault="00371508" w:rsidP="00371508">
      <w:pPr>
        <w:widowControl w:val="0"/>
        <w:autoSpaceDE w:val="0"/>
        <w:autoSpaceDN w:val="0"/>
        <w:spacing w:after="0" w:line="240" w:lineRule="auto"/>
        <w:jc w:val="center"/>
        <w:rPr>
          <w:rFonts w:ascii="Times New Roman" w:eastAsia="Calibri" w:hAnsi="Times New Roman" w:cs="Times New Roman"/>
          <w:b/>
          <w:sz w:val="16"/>
          <w:szCs w:val="16"/>
        </w:rPr>
      </w:pPr>
      <w:r w:rsidRPr="00371508">
        <w:rPr>
          <w:rFonts w:ascii="Times New Roman" w:eastAsia="Calibri" w:hAnsi="Times New Roman" w:cs="Times New Roman"/>
          <w:b/>
          <w:sz w:val="16"/>
          <w:szCs w:val="16"/>
        </w:rPr>
        <w:t>ДУМА</w:t>
      </w:r>
    </w:p>
    <w:p w:rsidR="00371508" w:rsidRPr="00371508" w:rsidRDefault="00371508" w:rsidP="00371508">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РЕШЕНИЕ</w:t>
      </w:r>
    </w:p>
    <w:p w:rsidR="00371508" w:rsidRPr="00371508" w:rsidRDefault="00371508" w:rsidP="00371508">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p>
    <w:p w:rsidR="00371508" w:rsidRPr="00371508" w:rsidRDefault="00371508" w:rsidP="00371508">
      <w:pPr>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О ВНЕСЕНИИ ИЗМЕНЕНИЙ И ДОПОЛНЕНИЙ В РЕШЕНИЕ ДУМЫ ЗАМЗОРСКОГО МУНИЦИПАЛЬНОГО ОБРАЗОВАНИЯ № 182 ОТ 28 ДЕКАБРЯ 2020 ГОДА</w:t>
      </w:r>
    </w:p>
    <w:p w:rsidR="00371508" w:rsidRPr="00371508" w:rsidRDefault="00371508" w:rsidP="00371508">
      <w:pPr>
        <w:suppressAutoHyphens/>
        <w:spacing w:after="0" w:line="240" w:lineRule="auto"/>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t>«О БЮДЖЕТЕ ЗАМЗОРСКОГО МУНИЦИПАЛЬНОГО ОБРАЗОВАНИЯ НА 2021 ГОД И НА ПЛАНОВЫЙ ПЕРИОД 2022</w:t>
      </w:r>
      <w:proofErr w:type="gramStart"/>
      <w:r w:rsidRPr="00371508">
        <w:rPr>
          <w:rFonts w:ascii="Times New Roman" w:eastAsia="Times New Roman" w:hAnsi="Times New Roman" w:cs="Times New Roman"/>
          <w:b/>
          <w:sz w:val="16"/>
          <w:szCs w:val="16"/>
          <w:lang w:eastAsia="ar-SA"/>
        </w:rPr>
        <w:t xml:space="preserve"> И</w:t>
      </w:r>
      <w:proofErr w:type="gramEnd"/>
      <w:r w:rsidRPr="00371508">
        <w:rPr>
          <w:rFonts w:ascii="Times New Roman" w:eastAsia="Times New Roman" w:hAnsi="Times New Roman" w:cs="Times New Roman"/>
          <w:b/>
          <w:sz w:val="16"/>
          <w:szCs w:val="16"/>
          <w:lang w:eastAsia="ar-SA"/>
        </w:rPr>
        <w:t xml:space="preserve"> 2023 ГОДОВ»</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w:t>
      </w:r>
      <w:proofErr w:type="spellStart"/>
      <w:r w:rsidRPr="00371508">
        <w:rPr>
          <w:rFonts w:ascii="Times New Roman" w:eastAsia="Times New Roman" w:hAnsi="Times New Roman" w:cs="Times New Roman"/>
          <w:sz w:val="16"/>
          <w:szCs w:val="16"/>
          <w:lang w:eastAsia="ar-SA"/>
        </w:rPr>
        <w:t>Замзорском</w:t>
      </w:r>
      <w:proofErr w:type="spellEnd"/>
      <w:r w:rsidRPr="00371508">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ind w:firstLine="709"/>
        <w:jc w:val="center"/>
        <w:rPr>
          <w:rFonts w:ascii="Times New Roman" w:eastAsia="Times New Roman" w:hAnsi="Times New Roman" w:cs="Times New Roman"/>
          <w:b/>
          <w:sz w:val="16"/>
          <w:szCs w:val="16"/>
          <w:lang w:eastAsia="ar-SA"/>
        </w:rPr>
      </w:pPr>
      <w:r w:rsidRPr="00371508">
        <w:rPr>
          <w:rFonts w:ascii="Times New Roman" w:eastAsia="Times New Roman" w:hAnsi="Times New Roman" w:cs="Times New Roman"/>
          <w:b/>
          <w:sz w:val="16"/>
          <w:szCs w:val="16"/>
          <w:lang w:eastAsia="ar-SA"/>
        </w:rPr>
        <w:lastRenderedPageBreak/>
        <w:t>РЕШИЛА:</w:t>
      </w: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p>
    <w:p w:rsidR="00371508" w:rsidRPr="00371508" w:rsidRDefault="00371508" w:rsidP="00371508">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Статья 1</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Внести в решение Думы от 28 декабря 2020 года № 182 «О бюджете Замзорского муниципального образования на 2021 год и на плановый период 2022 и 2023 годов» следующие изменения:</w:t>
      </w:r>
    </w:p>
    <w:p w:rsidR="00371508" w:rsidRPr="00371508" w:rsidRDefault="00371508" w:rsidP="00371508">
      <w:pPr>
        <w:numPr>
          <w:ilvl w:val="0"/>
          <w:numId w:val="15"/>
        </w:numPr>
        <w:tabs>
          <w:tab w:val="clear" w:pos="720"/>
          <w:tab w:val="left" w:pos="540"/>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Часть 1 статьи 1 изложить в следующей редакции:</w:t>
      </w:r>
    </w:p>
    <w:p w:rsidR="00371508" w:rsidRPr="00371508" w:rsidRDefault="00371508" w:rsidP="00371508">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2021 год:</w:t>
      </w:r>
    </w:p>
    <w:p w:rsidR="00371508" w:rsidRPr="00371508" w:rsidRDefault="00371508" w:rsidP="00371508">
      <w:pPr>
        <w:widowControl w:val="0"/>
        <w:autoSpaceDE w:val="0"/>
        <w:autoSpaceDN w:val="0"/>
        <w:spacing w:after="0" w:line="240" w:lineRule="auto"/>
        <w:ind w:firstLine="709"/>
        <w:jc w:val="both"/>
        <w:rPr>
          <w:rFonts w:ascii="Times New Roman" w:eastAsia="Calibri" w:hAnsi="Times New Roman" w:cs="Times New Roman"/>
          <w:sz w:val="16"/>
          <w:szCs w:val="16"/>
        </w:rPr>
      </w:pPr>
      <w:r w:rsidRPr="00371508">
        <w:rPr>
          <w:rFonts w:ascii="Times New Roman" w:eastAsia="Calibri" w:hAnsi="Times New Roman" w:cs="Times New Roman"/>
          <w:sz w:val="16"/>
          <w:szCs w:val="16"/>
        </w:rPr>
        <w:t>прогнозируемый общий объем доходов бюджета муниципального образования в сумме 17 202 258,0 рублей, из них объем межбюджетных трансфертов, получаемых из других бюджетов бюджетной системы Российской Федерации, в сумме 13 573 158,0 рублей;</w:t>
      </w:r>
    </w:p>
    <w:p w:rsidR="00371508" w:rsidRPr="00371508" w:rsidRDefault="00371508" w:rsidP="00371508">
      <w:pPr>
        <w:widowControl w:val="0"/>
        <w:autoSpaceDE w:val="0"/>
        <w:autoSpaceDN w:val="0"/>
        <w:spacing w:after="0" w:line="240" w:lineRule="auto"/>
        <w:ind w:firstLine="709"/>
        <w:jc w:val="both"/>
        <w:rPr>
          <w:rFonts w:ascii="Times New Roman" w:eastAsia="Calibri" w:hAnsi="Times New Roman" w:cs="Times New Roman"/>
          <w:sz w:val="16"/>
          <w:szCs w:val="16"/>
        </w:rPr>
      </w:pPr>
      <w:r w:rsidRPr="00371508">
        <w:rPr>
          <w:rFonts w:ascii="Times New Roman" w:eastAsia="Calibri" w:hAnsi="Times New Roman" w:cs="Times New Roman"/>
          <w:sz w:val="16"/>
          <w:szCs w:val="16"/>
        </w:rPr>
        <w:t>общий объем расходов бюджета муниципального образования в сумме             17 513 757,74 рублей;</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размер дефицита бюджета муниципального образования в сумме 311 499,74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175 408,74 рублей;</w:t>
      </w:r>
    </w:p>
    <w:p w:rsidR="00371508" w:rsidRPr="00371508" w:rsidRDefault="00371508" w:rsidP="00371508">
      <w:pPr>
        <w:widowControl w:val="0"/>
        <w:autoSpaceDE w:val="0"/>
        <w:autoSpaceDN w:val="0"/>
        <w:spacing w:after="0" w:line="240" w:lineRule="auto"/>
        <w:ind w:firstLine="709"/>
        <w:jc w:val="both"/>
        <w:rPr>
          <w:rFonts w:ascii="Times New Roman" w:eastAsia="Calibri" w:hAnsi="Times New Roman" w:cs="Times New Roman"/>
          <w:sz w:val="16"/>
          <w:szCs w:val="16"/>
        </w:rPr>
      </w:pPr>
      <w:r w:rsidRPr="00371508">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371508" w:rsidRPr="00371508" w:rsidRDefault="00371508" w:rsidP="00371508">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2)  Приложения 1,5,9,11,13 изложить в новой редакции (прилагаются).</w:t>
      </w:r>
    </w:p>
    <w:p w:rsidR="00371508" w:rsidRPr="00371508" w:rsidRDefault="00371508" w:rsidP="00371508">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Статья  2</w:t>
      </w:r>
    </w:p>
    <w:p w:rsidR="00371508" w:rsidRPr="00371508" w:rsidRDefault="00371508" w:rsidP="00371508">
      <w:pPr>
        <w:suppressAutoHyphens/>
        <w:spacing w:after="0" w:line="240" w:lineRule="auto"/>
        <w:ind w:firstLine="709"/>
        <w:jc w:val="both"/>
        <w:rPr>
          <w:rFonts w:ascii="Times New Roman" w:eastAsia="Times New Roman" w:hAnsi="Times New Roman" w:cs="Times New Roman"/>
          <w:sz w:val="16"/>
          <w:szCs w:val="16"/>
          <w:lang w:eastAsia="ar-SA"/>
        </w:rPr>
      </w:pPr>
    </w:p>
    <w:p w:rsidR="00371508" w:rsidRPr="00371508" w:rsidRDefault="00371508" w:rsidP="00371508">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Глава Замзорского</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муниципального образования Е.В. Бурмакина</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sectPr w:rsidR="00371508" w:rsidSect="004E4B7B">
          <w:headerReference w:type="default" r:id="rId9"/>
          <w:headerReference w:type="first" r:id="rId10"/>
          <w:type w:val="continuous"/>
          <w:pgSz w:w="11906" w:h="16838"/>
          <w:pgMar w:top="426" w:right="720" w:bottom="284" w:left="720" w:header="421" w:footer="982" w:gutter="0"/>
          <w:pgBorders>
            <w:top w:val="thinThickSmallGap" w:sz="24" w:space="1" w:color="auto"/>
          </w:pgBorders>
          <w:cols w:num="2" w:space="708"/>
          <w:titlePg/>
          <w:docGrid w:linePitch="360"/>
        </w:sectPr>
      </w:pP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lastRenderedPageBreak/>
        <w:t xml:space="preserve">Приложение № 1 </w:t>
      </w:r>
      <w:proofErr w:type="gramStart"/>
      <w:r w:rsidRPr="00371508">
        <w:rPr>
          <w:rFonts w:ascii="Times New Roman" w:eastAsia="Times New Roman" w:hAnsi="Times New Roman" w:cs="Times New Roman"/>
          <w:sz w:val="16"/>
          <w:szCs w:val="16"/>
          <w:lang w:eastAsia="ar-SA"/>
        </w:rPr>
        <w:t>к</w:t>
      </w:r>
      <w:proofErr w:type="gramEnd"/>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Решению думы Замзорского</w:t>
      </w: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 муниципального образования</w:t>
      </w:r>
    </w:p>
    <w:p w:rsidR="00371508" w:rsidRPr="00371508" w:rsidRDefault="00371508" w:rsidP="00371508">
      <w:pPr>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193 от 31.01.2021г</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r w:rsidRPr="00371508">
        <w:rPr>
          <w:rFonts w:ascii="Times New Roman" w:eastAsia="Times New Roman" w:hAnsi="Times New Roman" w:cs="Times New Roman"/>
          <w:bCs/>
          <w:sz w:val="16"/>
          <w:szCs w:val="16"/>
        </w:rPr>
        <w:t>Прогнозируемые доходы бюджета Замзорского муниципального образования на 2021 год</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3402"/>
        <w:gridCol w:w="2268"/>
      </w:tblGrid>
      <w:tr w:rsidR="00371508" w:rsidRPr="00371508" w:rsidTr="00371508">
        <w:trPr>
          <w:trHeight w:val="20"/>
        </w:trPr>
        <w:tc>
          <w:tcPr>
            <w:tcW w:w="4551" w:type="dxa"/>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color w:val="000000"/>
                <w:sz w:val="10"/>
                <w:szCs w:val="10"/>
              </w:rPr>
            </w:pPr>
            <w:r w:rsidRPr="00371508">
              <w:rPr>
                <w:rFonts w:ascii="Times New Roman" w:eastAsia="Times New Roman" w:hAnsi="Times New Roman" w:cs="Times New Roman"/>
                <w:bCs/>
                <w:color w:val="000000"/>
                <w:sz w:val="10"/>
                <w:szCs w:val="10"/>
              </w:rPr>
              <w:t>наименование</w:t>
            </w:r>
          </w:p>
        </w:tc>
        <w:tc>
          <w:tcPr>
            <w:tcW w:w="3402" w:type="dxa"/>
            <w:shd w:val="clear" w:color="auto" w:fill="auto"/>
            <w:noWrap/>
            <w:vAlign w:val="center"/>
            <w:hideMark/>
          </w:tcPr>
          <w:p w:rsidR="00371508" w:rsidRPr="00371508" w:rsidRDefault="00371508" w:rsidP="00371508">
            <w:pPr>
              <w:spacing w:after="0" w:line="240" w:lineRule="auto"/>
              <w:ind w:hanging="364"/>
              <w:jc w:val="center"/>
              <w:rPr>
                <w:rFonts w:ascii="Times New Roman" w:eastAsia="Times New Roman" w:hAnsi="Times New Roman" w:cs="Times New Roman"/>
                <w:bCs/>
                <w:color w:val="000000"/>
                <w:sz w:val="10"/>
                <w:szCs w:val="10"/>
              </w:rPr>
            </w:pPr>
            <w:r w:rsidRPr="00371508">
              <w:rPr>
                <w:rFonts w:ascii="Times New Roman" w:eastAsia="Times New Roman" w:hAnsi="Times New Roman" w:cs="Times New Roman"/>
                <w:bCs/>
                <w:color w:val="000000"/>
                <w:sz w:val="10"/>
                <w:szCs w:val="10"/>
              </w:rPr>
              <w:t>КБК</w:t>
            </w:r>
          </w:p>
        </w:tc>
        <w:tc>
          <w:tcPr>
            <w:tcW w:w="2268" w:type="dxa"/>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color w:val="000000"/>
                <w:sz w:val="10"/>
                <w:szCs w:val="10"/>
              </w:rPr>
            </w:pPr>
            <w:proofErr w:type="spellStart"/>
            <w:r w:rsidRPr="00371508">
              <w:rPr>
                <w:rFonts w:ascii="Times New Roman" w:eastAsia="Times New Roman" w:hAnsi="Times New Roman" w:cs="Times New Roman"/>
                <w:bCs/>
                <w:color w:val="000000"/>
                <w:sz w:val="10"/>
                <w:szCs w:val="10"/>
              </w:rPr>
              <w:t>сумма</w:t>
            </w:r>
            <w:proofErr w:type="gramStart"/>
            <w:r w:rsidRPr="00371508">
              <w:rPr>
                <w:rFonts w:ascii="Times New Roman" w:eastAsia="Times New Roman" w:hAnsi="Times New Roman" w:cs="Times New Roman"/>
                <w:bCs/>
                <w:color w:val="000000"/>
                <w:sz w:val="10"/>
                <w:szCs w:val="10"/>
              </w:rPr>
              <w:t>,р</w:t>
            </w:r>
            <w:proofErr w:type="gramEnd"/>
            <w:r w:rsidRPr="00371508">
              <w:rPr>
                <w:rFonts w:ascii="Times New Roman" w:eastAsia="Times New Roman" w:hAnsi="Times New Roman" w:cs="Times New Roman"/>
                <w:bCs/>
                <w:color w:val="000000"/>
                <w:sz w:val="10"/>
                <w:szCs w:val="10"/>
              </w:rPr>
              <w:t>уб</w:t>
            </w:r>
            <w:proofErr w:type="spellEnd"/>
          </w:p>
        </w:tc>
      </w:tr>
      <w:tr w:rsidR="00371508" w:rsidRPr="00371508" w:rsidTr="00371508">
        <w:trPr>
          <w:trHeight w:val="20"/>
        </w:trPr>
        <w:tc>
          <w:tcPr>
            <w:tcW w:w="4551" w:type="dxa"/>
            <w:shd w:val="clear" w:color="000000" w:fill="FFFFFF"/>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НАЛОГОВЫЕ И НЕНАЛОГОВЫЕ ДОХОДЫ</w:t>
            </w:r>
          </w:p>
        </w:tc>
        <w:tc>
          <w:tcPr>
            <w:tcW w:w="3402" w:type="dxa"/>
            <w:shd w:val="clear" w:color="000000" w:fill="FFFFFF"/>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1  00  00000  00  0000  000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3 629 100,00</w:t>
            </w:r>
          </w:p>
        </w:tc>
      </w:tr>
      <w:tr w:rsidR="00371508" w:rsidRPr="00371508" w:rsidTr="00371508">
        <w:trPr>
          <w:trHeight w:val="20"/>
        </w:trPr>
        <w:tc>
          <w:tcPr>
            <w:tcW w:w="4551" w:type="dxa"/>
            <w:shd w:val="clear" w:color="000000" w:fill="FFFFFF"/>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НАЛОГИ НА ПРИБЫЛЬ, ДОХОДЫ</w:t>
            </w:r>
          </w:p>
        </w:tc>
        <w:tc>
          <w:tcPr>
            <w:tcW w:w="3402" w:type="dxa"/>
            <w:shd w:val="clear" w:color="000000" w:fill="FFFFFF"/>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1  01  00000  00  0000  000</w:t>
            </w:r>
          </w:p>
        </w:tc>
        <w:tc>
          <w:tcPr>
            <w:tcW w:w="226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1 672 000,00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Налог на доходы физических лиц</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1  01  02000  01  0000  110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1 672 000,00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1  01  02010  01  0000  110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1 672 000,00</w:t>
            </w:r>
          </w:p>
        </w:tc>
      </w:tr>
      <w:tr w:rsidR="00371508" w:rsidRPr="00371508" w:rsidTr="00371508">
        <w:trPr>
          <w:trHeight w:val="20"/>
        </w:trPr>
        <w:tc>
          <w:tcPr>
            <w:tcW w:w="4551" w:type="dxa"/>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1  03  00000  00  0000  110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1 557 100,00</w:t>
            </w:r>
          </w:p>
        </w:tc>
      </w:tr>
      <w:tr w:rsidR="00371508" w:rsidRPr="00371508" w:rsidTr="00371508">
        <w:trPr>
          <w:trHeight w:val="20"/>
        </w:trPr>
        <w:tc>
          <w:tcPr>
            <w:tcW w:w="4551" w:type="dxa"/>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1  03  02000  01  0000  110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1 557 100,00</w:t>
            </w:r>
          </w:p>
        </w:tc>
      </w:tr>
      <w:tr w:rsidR="00371508" w:rsidRPr="00371508" w:rsidTr="00371508">
        <w:trPr>
          <w:trHeight w:val="20"/>
        </w:trPr>
        <w:tc>
          <w:tcPr>
            <w:tcW w:w="4551" w:type="dxa"/>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1  03  02231  01  0000  110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724 051,00</w:t>
            </w:r>
          </w:p>
        </w:tc>
      </w:tr>
      <w:tr w:rsidR="00371508" w:rsidRPr="00371508" w:rsidTr="00371508">
        <w:trPr>
          <w:trHeight w:val="20"/>
        </w:trPr>
        <w:tc>
          <w:tcPr>
            <w:tcW w:w="4551" w:type="dxa"/>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371508">
              <w:rPr>
                <w:rFonts w:ascii="Times New Roman" w:eastAsia="Times New Roman" w:hAnsi="Times New Roman" w:cs="Times New Roman"/>
                <w:i/>
                <w:iCs/>
                <w:sz w:val="10"/>
                <w:szCs w:val="10"/>
              </w:rPr>
              <w:t>инжекторных</w:t>
            </w:r>
            <w:proofErr w:type="spellEnd"/>
            <w:r w:rsidRPr="00371508">
              <w:rPr>
                <w:rFonts w:ascii="Times New Roman" w:eastAsia="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1  03  02241  01  0000  110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5 138,00</w:t>
            </w:r>
          </w:p>
        </w:tc>
      </w:tr>
      <w:tr w:rsidR="00371508" w:rsidRPr="00371508" w:rsidTr="00371508">
        <w:trPr>
          <w:trHeight w:val="20"/>
        </w:trPr>
        <w:tc>
          <w:tcPr>
            <w:tcW w:w="4551" w:type="dxa"/>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1  03  02251  01  0000  110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966 959,00</w:t>
            </w:r>
          </w:p>
        </w:tc>
      </w:tr>
      <w:tr w:rsidR="00371508" w:rsidRPr="00371508" w:rsidTr="00371508">
        <w:trPr>
          <w:trHeight w:val="20"/>
        </w:trPr>
        <w:tc>
          <w:tcPr>
            <w:tcW w:w="4551" w:type="dxa"/>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1  03  02261  01  0000  110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-139 048,00</w:t>
            </w:r>
          </w:p>
        </w:tc>
      </w:tr>
      <w:tr w:rsidR="00371508" w:rsidRPr="00371508" w:rsidTr="00371508">
        <w:trPr>
          <w:trHeight w:val="20"/>
        </w:trPr>
        <w:tc>
          <w:tcPr>
            <w:tcW w:w="4551" w:type="dxa"/>
            <w:shd w:val="clear" w:color="000000" w:fill="FFFFFF"/>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НАЛОГИ НА ИМУЩЕСТВО</w:t>
            </w:r>
          </w:p>
        </w:tc>
        <w:tc>
          <w:tcPr>
            <w:tcW w:w="3402" w:type="dxa"/>
            <w:shd w:val="clear" w:color="000000" w:fill="FFFFFF"/>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1  06  00000  00  0000  000</w:t>
            </w:r>
          </w:p>
        </w:tc>
        <w:tc>
          <w:tcPr>
            <w:tcW w:w="226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382 000,00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Налог на имущество физических лиц</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1  06  01000  00  0000  110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110 000,00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71508">
              <w:rPr>
                <w:rFonts w:ascii="Times New Roman" w:eastAsia="Times New Roman" w:hAnsi="Times New Roman" w:cs="Times New Roman"/>
                <w:i/>
                <w:iCs/>
                <w:sz w:val="10"/>
                <w:szCs w:val="10"/>
              </w:rPr>
              <w:t>сельских</w:t>
            </w:r>
            <w:proofErr w:type="spellEnd"/>
            <w:proofErr w:type="gramEnd"/>
            <w:r w:rsidRPr="00371508">
              <w:rPr>
                <w:rFonts w:ascii="Times New Roman" w:eastAsia="Times New Roman" w:hAnsi="Times New Roman" w:cs="Times New Roman"/>
                <w:i/>
                <w:iCs/>
                <w:sz w:val="10"/>
                <w:szCs w:val="10"/>
              </w:rPr>
              <w:t xml:space="preserve"> поселений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1  06  01030  10  0000  110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110 000,00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Земельный налог</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1  06  06000  00  0000  110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272 000,00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Земельный налог с организаций </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1  06  06030  03  0000  110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257 000,00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1  06  06033  10  0000  110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257 000,00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Земельный налог с физических лиц</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1  06  06040  00  0000  110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15 000,00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1  06  06043  10  0000  110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15 000,00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ГОСУДАРСТВЕННАЯ ПОШЛИНА</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1  08  00000  00  0000 000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5 000,00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1  08  04000   01  0000 110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1  08  04020  01  0000 110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1  13  00000  00  0000  130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13 000,00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Доходы от оказания платных услуг (работ)</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1  13  01000  00  0000  130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13 000,00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Прочие доходы от оказания платных услуг (работ)</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1  13  01990  00  0000  130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13 000,00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1  13  01995  10  0000  130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13 000,00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БЕЗВОЗМЕЗДНЫЕ ПОСТУПЛЕНИЯ</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2  00  00000  00  0000  000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13 573 158,00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2  02  00000 00  0000  000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13 573 158,00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Дотации бюджетам субъектов РФ и муниципальных образований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2  02  10000  00  0000  150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11 207 858,00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Дотации на выравнивание  бюджетной обеспеченности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2  02  15001  00  0000  150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2  02  15001  10  0000  150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Дотации бюджетам  на поддержку мер по обеспечению сбалансированности бюджетов</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2  02  15002  00  0000  150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2  02  15002  10  0000  150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2  02  16001  00  0000  150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11 207 858,00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Дотации бюджетам сельских поселений на выравнивание бюджетной обеспеченности из бюджетов муниципальных районов</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2  02  16001  10  0000  150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11 207 858,00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Субсидии бюджетам субъектов РФ и муниципальных образований (межбюджетные субсидии)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2  02  20000  00  0000  151</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2 227 300,00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Субсидии бюджетам на обеспечение комплексного развития сельских территорий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2  02  25576  00  0000  150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1 956 600,00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Субсидии бюджетам сельских поселений на обеспечение комплексного развития сельских территорий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2  02  25576  10  0000  150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1 956 600,00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Прочие субсидии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2  02  29999  00  0000 150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270 700,00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Прочие субсидии бюджетам сельских поселений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2  02  29999  10  0000  150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270 700,00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  2  02  30000  00  0000  150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138 000,00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2  02  35118 00  0000  150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137 300,00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2  02  35118 10  0000  150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137 300,00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 xml:space="preserve">  2  02  30024  00  0000  150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700,00</w:t>
            </w:r>
          </w:p>
        </w:tc>
      </w:tr>
      <w:tr w:rsidR="00371508" w:rsidRPr="00371508" w:rsidTr="00371508">
        <w:trPr>
          <w:trHeight w:val="20"/>
        </w:trPr>
        <w:tc>
          <w:tcPr>
            <w:tcW w:w="4551" w:type="dxa"/>
            <w:shd w:val="clear" w:color="auto" w:fill="auto"/>
            <w:vAlign w:val="center"/>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3402"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 xml:space="preserve">  2  02  30024  10  0000  150</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i/>
                <w:iCs/>
                <w:sz w:val="10"/>
                <w:szCs w:val="10"/>
              </w:rPr>
            </w:pPr>
            <w:r w:rsidRPr="00371508">
              <w:rPr>
                <w:rFonts w:ascii="Times New Roman" w:eastAsia="Times New Roman" w:hAnsi="Times New Roman" w:cs="Times New Roman"/>
                <w:i/>
                <w:iCs/>
                <w:sz w:val="10"/>
                <w:szCs w:val="10"/>
              </w:rPr>
              <w:t>700,00</w:t>
            </w:r>
          </w:p>
        </w:tc>
      </w:tr>
      <w:tr w:rsidR="00371508" w:rsidRPr="00371508" w:rsidTr="00371508">
        <w:trPr>
          <w:trHeight w:val="20"/>
        </w:trPr>
        <w:tc>
          <w:tcPr>
            <w:tcW w:w="7953" w:type="dxa"/>
            <w:gridSpan w:val="2"/>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Итого доходов </w:t>
            </w:r>
          </w:p>
        </w:tc>
        <w:tc>
          <w:tcPr>
            <w:tcW w:w="2268"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17 202 258,00</w:t>
            </w:r>
          </w:p>
        </w:tc>
      </w:tr>
    </w:tbl>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Приложение № 5 </w:t>
      </w:r>
      <w:proofErr w:type="gramStart"/>
      <w:r w:rsidRPr="00371508">
        <w:rPr>
          <w:rFonts w:ascii="Times New Roman" w:eastAsia="Times New Roman" w:hAnsi="Times New Roman" w:cs="Times New Roman"/>
          <w:sz w:val="16"/>
          <w:szCs w:val="16"/>
          <w:lang w:eastAsia="ar-SA"/>
        </w:rPr>
        <w:t>к</w:t>
      </w:r>
      <w:proofErr w:type="gramEnd"/>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Решению думы Замзорского</w:t>
      </w: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 муниципального образования</w:t>
      </w:r>
    </w:p>
    <w:p w:rsidR="00371508" w:rsidRPr="00371508" w:rsidRDefault="00371508" w:rsidP="00371508">
      <w:pPr>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193 от 31.01.2021г</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Безвозмездные поступления в бюджет Замзорского муниципального образования на 2020 год</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tbl>
      <w:tblPr>
        <w:tblW w:w="10364" w:type="dxa"/>
        <w:tblInd w:w="93" w:type="dxa"/>
        <w:tblLook w:val="04A0" w:firstRow="1" w:lastRow="0" w:firstColumn="1" w:lastColumn="0" w:noHBand="0" w:noVBand="1"/>
      </w:tblPr>
      <w:tblGrid>
        <w:gridCol w:w="7670"/>
        <w:gridCol w:w="2694"/>
      </w:tblGrid>
      <w:tr w:rsidR="00371508" w:rsidRPr="00371508" w:rsidTr="00371508">
        <w:trPr>
          <w:trHeight w:val="20"/>
        </w:trPr>
        <w:tc>
          <w:tcPr>
            <w:tcW w:w="76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Наименование </w:t>
            </w:r>
          </w:p>
        </w:tc>
        <w:tc>
          <w:tcPr>
            <w:tcW w:w="2694" w:type="dxa"/>
            <w:tcBorders>
              <w:top w:val="single" w:sz="8" w:space="0" w:color="auto"/>
              <w:left w:val="nil"/>
              <w:bottom w:val="single" w:sz="4" w:space="0" w:color="auto"/>
              <w:right w:val="single" w:sz="8" w:space="0" w:color="auto"/>
            </w:tcBorders>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Сумма, руб.</w:t>
            </w:r>
          </w:p>
        </w:tc>
      </w:tr>
      <w:tr w:rsidR="00371508" w:rsidRPr="00371508" w:rsidTr="00371508">
        <w:trPr>
          <w:trHeight w:val="2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2694" w:type="dxa"/>
            <w:tcBorders>
              <w:top w:val="nil"/>
              <w:left w:val="nil"/>
              <w:bottom w:val="single" w:sz="4" w:space="0" w:color="auto"/>
              <w:right w:val="single" w:sz="8" w:space="0" w:color="auto"/>
            </w:tcBorders>
            <w:shd w:val="clear" w:color="000000" w:fill="FFFFFF"/>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11 207 858,00</w:t>
            </w:r>
          </w:p>
        </w:tc>
      </w:tr>
      <w:tr w:rsidR="00371508" w:rsidRPr="00371508" w:rsidTr="00371508">
        <w:trPr>
          <w:trHeight w:val="2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2694" w:type="dxa"/>
            <w:tcBorders>
              <w:top w:val="nil"/>
              <w:left w:val="nil"/>
              <w:bottom w:val="single" w:sz="4" w:space="0" w:color="auto"/>
              <w:right w:val="single" w:sz="8" w:space="0" w:color="auto"/>
            </w:tcBorders>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270 700,00</w:t>
            </w:r>
          </w:p>
        </w:tc>
      </w:tr>
      <w:tr w:rsidR="00371508" w:rsidRPr="00371508" w:rsidTr="00371508">
        <w:trPr>
          <w:trHeight w:val="2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proofErr w:type="spellStart"/>
            <w:proofErr w:type="gramStart"/>
            <w:r w:rsidRPr="00371508">
              <w:rPr>
                <w:rFonts w:ascii="Times New Roman" w:eastAsia="Times New Roman" w:hAnsi="Times New Roman" w:cs="Times New Roman"/>
                <w:bCs/>
                <w:sz w:val="10"/>
                <w:szCs w:val="10"/>
              </w:rPr>
              <w:t>C</w:t>
            </w:r>
            <w:proofErr w:type="gramEnd"/>
            <w:r w:rsidRPr="00371508">
              <w:rPr>
                <w:rFonts w:ascii="Times New Roman" w:eastAsia="Times New Roman" w:hAnsi="Times New Roman" w:cs="Times New Roman"/>
                <w:bCs/>
                <w:sz w:val="10"/>
                <w:szCs w:val="10"/>
              </w:rPr>
              <w:t>убсидии</w:t>
            </w:r>
            <w:proofErr w:type="spellEnd"/>
            <w:r w:rsidRPr="00371508">
              <w:rPr>
                <w:rFonts w:ascii="Times New Roman" w:eastAsia="Times New Roman" w:hAnsi="Times New Roman" w:cs="Times New Roman"/>
                <w:bCs/>
                <w:sz w:val="10"/>
                <w:szCs w:val="10"/>
              </w:rPr>
              <w:t xml:space="preserve">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2694" w:type="dxa"/>
            <w:tcBorders>
              <w:top w:val="nil"/>
              <w:left w:val="nil"/>
              <w:bottom w:val="single" w:sz="4" w:space="0" w:color="auto"/>
              <w:right w:val="single" w:sz="8" w:space="0" w:color="auto"/>
            </w:tcBorders>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1 956 600,00</w:t>
            </w:r>
          </w:p>
        </w:tc>
      </w:tr>
      <w:tr w:rsidR="00371508" w:rsidRPr="00371508" w:rsidTr="00371508">
        <w:trPr>
          <w:trHeight w:val="2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694" w:type="dxa"/>
            <w:tcBorders>
              <w:top w:val="nil"/>
              <w:left w:val="nil"/>
              <w:bottom w:val="single" w:sz="4" w:space="0" w:color="auto"/>
              <w:right w:val="single" w:sz="8" w:space="0" w:color="auto"/>
            </w:tcBorders>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700,00</w:t>
            </w:r>
          </w:p>
        </w:tc>
      </w:tr>
      <w:tr w:rsidR="00371508" w:rsidRPr="00371508" w:rsidTr="00371508">
        <w:trPr>
          <w:trHeight w:val="2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694" w:type="dxa"/>
            <w:tcBorders>
              <w:top w:val="nil"/>
              <w:left w:val="nil"/>
              <w:bottom w:val="single" w:sz="4" w:space="0" w:color="auto"/>
              <w:right w:val="single" w:sz="8" w:space="0" w:color="auto"/>
            </w:tcBorders>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137 300,00</w:t>
            </w:r>
          </w:p>
        </w:tc>
      </w:tr>
    </w:tbl>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Приложение № 9 </w:t>
      </w:r>
      <w:proofErr w:type="gramStart"/>
      <w:r w:rsidRPr="00371508">
        <w:rPr>
          <w:rFonts w:ascii="Times New Roman" w:eastAsia="Times New Roman" w:hAnsi="Times New Roman" w:cs="Times New Roman"/>
          <w:sz w:val="16"/>
          <w:szCs w:val="16"/>
          <w:lang w:eastAsia="ar-SA"/>
        </w:rPr>
        <w:t>к</w:t>
      </w:r>
      <w:proofErr w:type="gramEnd"/>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Решению думы Замзорского</w:t>
      </w: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 муниципального образования</w:t>
      </w:r>
    </w:p>
    <w:p w:rsidR="00371508" w:rsidRPr="00371508" w:rsidRDefault="00371508" w:rsidP="00371508">
      <w:pPr>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193 от 31.01.2021г</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371508">
        <w:rPr>
          <w:rFonts w:ascii="Times New Roman" w:eastAsia="Times New Roman" w:hAnsi="Times New Roman" w:cs="Times New Roman"/>
          <w:sz w:val="16"/>
          <w:szCs w:val="16"/>
          <w:lang w:eastAsia="ar-SA"/>
        </w:rPr>
        <w:t>видов расходов классификации расходов бюджета  муниципального образования</w:t>
      </w:r>
      <w:proofErr w:type="gramEnd"/>
      <w:r w:rsidRPr="00371508">
        <w:rPr>
          <w:rFonts w:ascii="Times New Roman" w:eastAsia="Times New Roman" w:hAnsi="Times New Roman" w:cs="Times New Roman"/>
          <w:sz w:val="16"/>
          <w:szCs w:val="16"/>
          <w:lang w:eastAsia="ar-SA"/>
        </w:rPr>
        <w:t xml:space="preserve">  в ведомственной структуре расходов  на 2021 год</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745"/>
        <w:gridCol w:w="780"/>
        <w:gridCol w:w="1580"/>
        <w:gridCol w:w="613"/>
        <w:gridCol w:w="2094"/>
      </w:tblGrid>
      <w:tr w:rsidR="00371508" w:rsidRPr="00371508" w:rsidTr="00371508">
        <w:trPr>
          <w:trHeight w:val="184"/>
        </w:trPr>
        <w:tc>
          <w:tcPr>
            <w:tcW w:w="4551" w:type="dxa"/>
            <w:vMerge w:val="restart"/>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Наименование</w:t>
            </w:r>
          </w:p>
        </w:tc>
        <w:tc>
          <w:tcPr>
            <w:tcW w:w="745" w:type="dxa"/>
            <w:vMerge w:val="restart"/>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КВСР</w:t>
            </w:r>
          </w:p>
        </w:tc>
        <w:tc>
          <w:tcPr>
            <w:tcW w:w="780" w:type="dxa"/>
            <w:vMerge w:val="restart"/>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КФСР</w:t>
            </w:r>
          </w:p>
        </w:tc>
        <w:tc>
          <w:tcPr>
            <w:tcW w:w="1580" w:type="dxa"/>
            <w:vMerge w:val="restart"/>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КЦСР</w:t>
            </w:r>
          </w:p>
        </w:tc>
        <w:tc>
          <w:tcPr>
            <w:tcW w:w="613" w:type="dxa"/>
            <w:vMerge w:val="restart"/>
            <w:shd w:val="clear" w:color="auto" w:fill="auto"/>
            <w:vAlign w:val="center"/>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КВР</w:t>
            </w:r>
          </w:p>
        </w:tc>
        <w:tc>
          <w:tcPr>
            <w:tcW w:w="2094" w:type="dxa"/>
            <w:vMerge w:val="restart"/>
            <w:shd w:val="clear" w:color="auto" w:fill="auto"/>
            <w:vAlign w:val="center"/>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Сумма, руб.</w:t>
            </w:r>
          </w:p>
        </w:tc>
      </w:tr>
      <w:tr w:rsidR="00371508" w:rsidRPr="00371508" w:rsidTr="00371508">
        <w:trPr>
          <w:trHeight w:val="184"/>
        </w:trPr>
        <w:tc>
          <w:tcPr>
            <w:tcW w:w="4551" w:type="dxa"/>
            <w:vMerge/>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p>
        </w:tc>
        <w:tc>
          <w:tcPr>
            <w:tcW w:w="745" w:type="dxa"/>
            <w:vMerge/>
            <w:vAlign w:val="center"/>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p>
        </w:tc>
        <w:tc>
          <w:tcPr>
            <w:tcW w:w="780" w:type="dxa"/>
            <w:vMerge/>
            <w:vAlign w:val="center"/>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p>
        </w:tc>
        <w:tc>
          <w:tcPr>
            <w:tcW w:w="1580" w:type="dxa"/>
            <w:vMerge/>
            <w:vAlign w:val="center"/>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p>
        </w:tc>
        <w:tc>
          <w:tcPr>
            <w:tcW w:w="613" w:type="dxa"/>
            <w:vMerge/>
            <w:vAlign w:val="center"/>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p>
        </w:tc>
        <w:tc>
          <w:tcPr>
            <w:tcW w:w="2094" w:type="dxa"/>
            <w:vMerge/>
            <w:vAlign w:val="center"/>
            <w:hideMark/>
          </w:tcPr>
          <w:p w:rsidR="00371508" w:rsidRPr="00371508" w:rsidRDefault="00371508" w:rsidP="00371508">
            <w:pPr>
              <w:spacing w:after="0" w:line="240" w:lineRule="auto"/>
              <w:rPr>
                <w:rFonts w:ascii="Times New Roman" w:eastAsia="Times New Roman" w:hAnsi="Times New Roman" w:cs="Times New Roman"/>
                <w:bCs/>
                <w:sz w:val="10"/>
                <w:szCs w:val="10"/>
              </w:rPr>
            </w:pP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17 513 757,74</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17 513 757,74</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ОБЩЕГОСУДАРСТВЕННЫЕ ВОПРОСЫ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5 244 755,57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1 177 567,00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1 177 567,00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Высшее </w:t>
            </w:r>
            <w:proofErr w:type="spellStart"/>
            <w:r w:rsidRPr="00371508">
              <w:rPr>
                <w:rFonts w:ascii="Times New Roman" w:eastAsia="Times New Roman" w:hAnsi="Times New Roman" w:cs="Times New Roman"/>
                <w:bCs/>
                <w:iCs/>
                <w:sz w:val="10"/>
                <w:szCs w:val="10"/>
              </w:rPr>
              <w:t>должностоное</w:t>
            </w:r>
            <w:proofErr w:type="spellEnd"/>
            <w:r w:rsidRPr="00371508">
              <w:rPr>
                <w:rFonts w:ascii="Times New Roman" w:eastAsia="Times New Roman" w:hAnsi="Times New Roman" w:cs="Times New Roman"/>
                <w:bCs/>
                <w:iCs/>
                <w:sz w:val="10"/>
                <w:szCs w:val="10"/>
              </w:rPr>
              <w:t xml:space="preserve"> лицо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0910000000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1 177 567,00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0910049999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1 177 567,00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0910049999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1 177 567,00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4 051 233,57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4 046 233,57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Центральный аппарат</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0920000000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4 046 233,57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0920049999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4 046 233,57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0920049999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3 323 252,57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0920049999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708 981,00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0920049999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«Развитие муниципальной службы»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1010000000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Задача 1.Создание условий для профессионального развития и подготовки кадров муниципальной </w:t>
            </w:r>
            <w:proofErr w:type="spellStart"/>
            <w:r w:rsidRPr="00371508">
              <w:rPr>
                <w:rFonts w:ascii="Times New Roman" w:eastAsia="Times New Roman" w:hAnsi="Times New Roman" w:cs="Times New Roman"/>
                <w:bCs/>
                <w:iCs/>
                <w:sz w:val="10"/>
                <w:szCs w:val="10"/>
              </w:rPr>
              <w:t>сужбы</w:t>
            </w:r>
            <w:proofErr w:type="spellEnd"/>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1011000000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Подготовка и повышение квалификации муниципальных служащих</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1011100000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Резервные фонды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Резервные фонды местных администраций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0940000000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0940049999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0111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0940049999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Другие общегосударственные вопросы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5 955,00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5 255,00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0980000000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5 255,00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0980049999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5 255,00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lastRenderedPageBreak/>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0980049999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5 255,00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371508">
              <w:rPr>
                <w:rFonts w:ascii="Times New Roman" w:eastAsia="Times New Roman" w:hAnsi="Times New Roman" w:cs="Times New Roman"/>
                <w:bCs/>
                <w:iCs/>
                <w:sz w:val="10"/>
                <w:szCs w:val="10"/>
              </w:rPr>
              <w:t>об</w:t>
            </w:r>
            <w:proofErr w:type="gramEnd"/>
            <w:r w:rsidRPr="00371508">
              <w:rPr>
                <w:rFonts w:ascii="Times New Roman" w:eastAsia="Times New Roman" w:hAnsi="Times New Roman" w:cs="Times New Roman"/>
                <w:bCs/>
                <w:iCs/>
                <w:sz w:val="10"/>
                <w:szCs w:val="10"/>
              </w:rPr>
              <w:t xml:space="preserve"> административной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09А0073150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0113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09А0073150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700,00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НАЦИОНАЛЬНАЯ ОБОРОНА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0200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137 300,00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Мобилизационная и вневойсковая подготовка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0203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137 300,00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0203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09В0051180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137 300,00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0203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09В0051180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124 700,00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0203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09В0051180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12 600,00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пожарная безопасность</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3010000000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Предупреждение и ликвидация последствий ЧС</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3011000000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3011100000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0310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НАЦИОНАЛЬНАЯ ЭКОНОМИКА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2 334 087,17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Дорожное хозяйство (дорожные фонды)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1 694 087,17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«Развитие дорожного хозяйства»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1 694 087,17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4010000000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938 487,17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4011000000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938 487,17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Текущий ремонт и содержание автомобильных дорог</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4011100000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938 487,17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938 487,17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4011149999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938 487,17</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«Повышение безопасности дорожного движения»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4020000000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755 600,00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4021000000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755 600,00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Содержание автомобильных дорог находящихся в муниципальной собственности МО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4021100000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755 600,00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755 600,00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0409</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4021149999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755 600,00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Другие вопросы в области национальной экономики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0412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0412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0412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0980000000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0412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0980049999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0412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0980049999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640 000,00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ЖИЛИЩНО-КОММУНАЛЬНОЕ ХОЗЯЙСТВО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5 696 948,00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Коммунальное хозяйство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3 177 488,00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3 177 488,00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5010000000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556 400,00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Задача 1. Снижение потребления электроэнергии за счет применения </w:t>
            </w:r>
            <w:proofErr w:type="spellStart"/>
            <w:r w:rsidRPr="00371508">
              <w:rPr>
                <w:rFonts w:ascii="Times New Roman" w:eastAsia="Times New Roman" w:hAnsi="Times New Roman" w:cs="Times New Roman"/>
                <w:bCs/>
                <w:iCs/>
                <w:sz w:val="10"/>
                <w:szCs w:val="10"/>
              </w:rPr>
              <w:t>энергоэффективных</w:t>
            </w:r>
            <w:proofErr w:type="spellEnd"/>
            <w:r w:rsidRPr="00371508">
              <w:rPr>
                <w:rFonts w:ascii="Times New Roman" w:eastAsia="Times New Roman" w:hAnsi="Times New Roman" w:cs="Times New Roman"/>
                <w:bCs/>
                <w:iCs/>
                <w:sz w:val="10"/>
                <w:szCs w:val="10"/>
              </w:rPr>
              <w:t xml:space="preserve"> источников</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5011000000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556 400,00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Приобретение, установка электрооборудования, оплата за электроэнергию</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5011100000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556 400,00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556 400,00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556 400,00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«Обеспечение населения качественной питьевой водой»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5020000000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1 338 098,00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5021000000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1 338 098,00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Мероприятия по </w:t>
            </w:r>
            <w:proofErr w:type="gramStart"/>
            <w:r w:rsidRPr="00371508">
              <w:rPr>
                <w:rFonts w:ascii="Times New Roman" w:eastAsia="Times New Roman" w:hAnsi="Times New Roman" w:cs="Times New Roman"/>
                <w:bCs/>
                <w:iCs/>
                <w:sz w:val="10"/>
                <w:szCs w:val="10"/>
              </w:rPr>
              <w:t>контролю за</w:t>
            </w:r>
            <w:proofErr w:type="gramEnd"/>
            <w:r w:rsidRPr="00371508">
              <w:rPr>
                <w:rFonts w:ascii="Times New Roman" w:eastAsia="Times New Roman" w:hAnsi="Times New Roman" w:cs="Times New Roman"/>
                <w:bCs/>
                <w:iCs/>
                <w:sz w:val="10"/>
                <w:szCs w:val="10"/>
              </w:rPr>
              <w:t xml:space="preserve"> качеством воды, ремонт и содержание водонапорных башен</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5021100000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1 338 098,00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1 338 098,00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1 337 570,00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528,00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«Организация сбора и вывоза бытовых отходов»</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5040000000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1 282 990,00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Создание благоприятных условий для проживания населения МО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5041000000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1 282 990,00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Проведения комплекса мероприятий, направленных на улучшение санитарного состояния МО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5041100000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1 282 990,00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5041149999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1 282 990,00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0502</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5041149999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1 282 990,00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Благоустройство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2 519 460,00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2 519 460,00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«Содержание мест захоронений расположенных на территории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5030000000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30 754,00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Задача 1. Выполнение комплекса работ по </w:t>
            </w:r>
            <w:proofErr w:type="spellStart"/>
            <w:r w:rsidRPr="00371508">
              <w:rPr>
                <w:rFonts w:ascii="Times New Roman" w:eastAsia="Times New Roman" w:hAnsi="Times New Roman" w:cs="Times New Roman"/>
                <w:bCs/>
                <w:iCs/>
                <w:sz w:val="10"/>
                <w:szCs w:val="10"/>
              </w:rPr>
              <w:t>благойстройству</w:t>
            </w:r>
            <w:proofErr w:type="spellEnd"/>
            <w:r w:rsidRPr="00371508">
              <w:rPr>
                <w:rFonts w:ascii="Times New Roman" w:eastAsia="Times New Roman" w:hAnsi="Times New Roman" w:cs="Times New Roman"/>
                <w:bCs/>
                <w:iCs/>
                <w:sz w:val="10"/>
                <w:szCs w:val="10"/>
              </w:rPr>
              <w:t xml:space="preserve"> и надлежащему содержанию мест захоронения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5031000000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30 754,00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Ремонт и содержание мест захоронения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5031100000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30 754,00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5031149999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30 754,00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5031149999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30 754,00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«Организация благоустройства территории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5080000000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2 488 706,00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Повышение уровня благоустройства территории МО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5081000000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2 488 706,00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Мероприятия по улучшению территории МО, обеспечение условий для отдыха и физического развития детей и молодежи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5081100000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2 488 706,00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5081149999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168 106,00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5081149999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168 000,00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5081149999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50811S2370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282 000,00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50811S2370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282 000,00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50811S2870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2 038 600,00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0503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50811S2870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2 038 600,00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КУЛЬТУРА, КИНЕМАТОГРАФИЯ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3 210 678,00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Культура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3 200 678,00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3 200 678,00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8010000000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2 724 463,00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Развитие сферы культуры на территории МО</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8011000000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2 724 463,00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8011100000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2 724 463,00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2 724 463,00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1 066 388,00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1 618 440,00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8011149999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39 635,00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8020000000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466 215,00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Задача 1. </w:t>
            </w:r>
            <w:proofErr w:type="spellStart"/>
            <w:proofErr w:type="gramStart"/>
            <w:r w:rsidRPr="00371508">
              <w:rPr>
                <w:rFonts w:ascii="Times New Roman" w:eastAsia="Times New Roman" w:hAnsi="Times New Roman" w:cs="Times New Roman"/>
                <w:bCs/>
                <w:iCs/>
                <w:sz w:val="10"/>
                <w:szCs w:val="10"/>
              </w:rPr>
              <w:t>C</w:t>
            </w:r>
            <w:proofErr w:type="gramEnd"/>
            <w:r w:rsidRPr="00371508">
              <w:rPr>
                <w:rFonts w:ascii="Times New Roman" w:eastAsia="Times New Roman" w:hAnsi="Times New Roman" w:cs="Times New Roman"/>
                <w:bCs/>
                <w:iCs/>
                <w:sz w:val="10"/>
                <w:szCs w:val="10"/>
              </w:rPr>
              <w:t>оздание</w:t>
            </w:r>
            <w:proofErr w:type="spellEnd"/>
            <w:r w:rsidRPr="00371508">
              <w:rPr>
                <w:rFonts w:ascii="Times New Roman" w:eastAsia="Times New Roman" w:hAnsi="Times New Roman" w:cs="Times New Roman"/>
                <w:bCs/>
                <w:iCs/>
                <w:sz w:val="10"/>
                <w:szCs w:val="10"/>
              </w:rPr>
              <w:t xml:space="preserve"> условий для повышения качества библиотечного обслуживания населения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8021000000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466 215,00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8021100000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466 215,00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466 215,00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429 163,00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8021149999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37 052,00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lastRenderedPageBreak/>
              <w:t>Подпрограмма «Проведение массовых праздников на территории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Проведения культурно-массовых мероприятий для населения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8031149999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Другие вопросы в области культуры, кинематографии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Проведения культурно-массовых мероприятий для населения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8031149999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0804</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8031149999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СОЦИАЛЬНАЯ ПОЛИТИКА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Пенсионное обеспечение</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Доплата к пенсии муниципальным служащим</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0960000000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1001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0960049999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Социальное обеспечение и иные выплаты населению</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0960049999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144 000,00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ФИЗИЧЕСКАЯ КУЛЬТУРА И СПОРТ</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Физическая культура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8050000000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Задача 1. Создание условий для занятий физической культурой и спортом</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8051000000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Организация проведения соревнований, приобретение спортивного инвентаря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8051100000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8051149999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8051149999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10 000,00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1101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8051149999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800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2 716,00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ОБСЛУЖИВАНИЕ ГОСУДАРСТВЕННОГО И МУНИЦИПАЛЬНОГО ДОЛГА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Процентные платежи по муниципальному долгу</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0950000000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1301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0950049999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Обслуживание государственного (муниципального) долга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1301</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0950049999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700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1 000,00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1400</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642 273,00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Прочие межбюджетные трансферты общего характера</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642 273,00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0900000000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642 273,00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090М000000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642 273,00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71508">
              <w:rPr>
                <w:rFonts w:ascii="Times New Roman" w:eastAsia="Times New Roman" w:hAnsi="Times New Roman" w:cs="Times New Roman"/>
                <w:bCs/>
                <w:iCs/>
                <w:sz w:val="10"/>
                <w:szCs w:val="10"/>
              </w:rPr>
              <w:t>контроля за</w:t>
            </w:r>
            <w:proofErr w:type="gramEnd"/>
            <w:r w:rsidRPr="00371508">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090М100000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465 565,00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465 565,00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090М149999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465 565,00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090М200000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79 398,00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090М249999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79 398,00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090М249999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79 398,00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090М300000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39 463,00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090М349999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39 463,00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090М349999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39 463,00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090М400000</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57 847,00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090М449999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 </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0"/>
                <w:szCs w:val="10"/>
              </w:rPr>
            </w:pPr>
            <w:r w:rsidRPr="00371508">
              <w:rPr>
                <w:rFonts w:ascii="Times New Roman" w:eastAsia="Times New Roman" w:hAnsi="Times New Roman" w:cs="Times New Roman"/>
                <w:bCs/>
                <w:iCs/>
                <w:sz w:val="10"/>
                <w:szCs w:val="10"/>
              </w:rPr>
              <w:t>57 847,00</w:t>
            </w:r>
          </w:p>
        </w:tc>
      </w:tr>
      <w:tr w:rsidR="00371508" w:rsidRPr="00371508" w:rsidTr="00371508">
        <w:trPr>
          <w:trHeight w:val="20"/>
        </w:trPr>
        <w:tc>
          <w:tcPr>
            <w:tcW w:w="4551"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985</w:t>
            </w:r>
          </w:p>
        </w:tc>
        <w:tc>
          <w:tcPr>
            <w:tcW w:w="7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1403</w:t>
            </w:r>
          </w:p>
        </w:tc>
        <w:tc>
          <w:tcPr>
            <w:tcW w:w="158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090М449999</w:t>
            </w:r>
          </w:p>
        </w:tc>
        <w:tc>
          <w:tcPr>
            <w:tcW w:w="613"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500</w:t>
            </w:r>
          </w:p>
        </w:tc>
        <w:tc>
          <w:tcPr>
            <w:tcW w:w="2094"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0"/>
                <w:szCs w:val="10"/>
              </w:rPr>
            </w:pPr>
            <w:r w:rsidRPr="00371508">
              <w:rPr>
                <w:rFonts w:ascii="Times New Roman" w:eastAsia="Times New Roman" w:hAnsi="Times New Roman" w:cs="Times New Roman"/>
                <w:sz w:val="10"/>
                <w:szCs w:val="10"/>
              </w:rPr>
              <w:t>57 847,00</w:t>
            </w:r>
          </w:p>
        </w:tc>
      </w:tr>
      <w:tr w:rsidR="00371508" w:rsidRPr="00371508" w:rsidTr="00371508">
        <w:trPr>
          <w:trHeight w:val="20"/>
        </w:trPr>
        <w:tc>
          <w:tcPr>
            <w:tcW w:w="4551" w:type="dxa"/>
            <w:shd w:val="clear" w:color="auto" w:fill="auto"/>
            <w:noWrap/>
            <w:vAlign w:val="bottom"/>
            <w:hideMark/>
          </w:tcPr>
          <w:p w:rsidR="00371508" w:rsidRPr="00371508" w:rsidRDefault="00371508" w:rsidP="00371508">
            <w:pPr>
              <w:spacing w:after="0" w:line="240" w:lineRule="auto"/>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ВСЕГО:</w:t>
            </w:r>
          </w:p>
        </w:tc>
        <w:tc>
          <w:tcPr>
            <w:tcW w:w="745"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w:t>
            </w:r>
          </w:p>
        </w:tc>
        <w:tc>
          <w:tcPr>
            <w:tcW w:w="780"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w:t>
            </w:r>
          </w:p>
        </w:tc>
        <w:tc>
          <w:tcPr>
            <w:tcW w:w="1580"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w:t>
            </w:r>
          </w:p>
        </w:tc>
        <w:tc>
          <w:tcPr>
            <w:tcW w:w="613"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 </w:t>
            </w:r>
          </w:p>
        </w:tc>
        <w:tc>
          <w:tcPr>
            <w:tcW w:w="2094" w:type="dxa"/>
            <w:shd w:val="clear" w:color="auto" w:fill="auto"/>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0"/>
                <w:szCs w:val="10"/>
              </w:rPr>
            </w:pPr>
            <w:r w:rsidRPr="00371508">
              <w:rPr>
                <w:rFonts w:ascii="Times New Roman" w:eastAsia="Times New Roman" w:hAnsi="Times New Roman" w:cs="Times New Roman"/>
                <w:bCs/>
                <w:sz w:val="10"/>
                <w:szCs w:val="10"/>
              </w:rPr>
              <w:t>17 513 757,74</w:t>
            </w:r>
          </w:p>
        </w:tc>
      </w:tr>
    </w:tbl>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Приложение № 11 </w:t>
      </w:r>
      <w:proofErr w:type="gramStart"/>
      <w:r w:rsidRPr="00371508">
        <w:rPr>
          <w:rFonts w:ascii="Times New Roman" w:eastAsia="Times New Roman" w:hAnsi="Times New Roman" w:cs="Times New Roman"/>
          <w:sz w:val="16"/>
          <w:szCs w:val="16"/>
          <w:lang w:eastAsia="ar-SA"/>
        </w:rPr>
        <w:t>к</w:t>
      </w:r>
      <w:proofErr w:type="gramEnd"/>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Решению думы Замзорского</w:t>
      </w: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 муниципального образования</w:t>
      </w:r>
    </w:p>
    <w:p w:rsidR="00371508" w:rsidRPr="00371508" w:rsidRDefault="00371508" w:rsidP="00371508">
      <w:pPr>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193 от 31.01.2021г</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Распределение бюджетных ассигнований по разделам</w:t>
      </w: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и подразделам классификации расходов бюджетов на 2021 год</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300"/>
        <w:gridCol w:w="2386"/>
      </w:tblGrid>
      <w:tr w:rsidR="00371508" w:rsidRPr="00371508" w:rsidTr="00371508">
        <w:trPr>
          <w:trHeight w:val="20"/>
        </w:trPr>
        <w:tc>
          <w:tcPr>
            <w:tcW w:w="5827" w:type="dxa"/>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color w:val="000000"/>
                <w:sz w:val="16"/>
                <w:szCs w:val="16"/>
              </w:rPr>
            </w:pPr>
            <w:r w:rsidRPr="00371508">
              <w:rPr>
                <w:rFonts w:ascii="Times New Roman" w:eastAsia="Times New Roman" w:hAnsi="Times New Roman" w:cs="Times New Roman"/>
                <w:bCs/>
                <w:color w:val="000000"/>
                <w:sz w:val="16"/>
                <w:szCs w:val="16"/>
              </w:rPr>
              <w:t>Наименование</w:t>
            </w:r>
          </w:p>
        </w:tc>
        <w:tc>
          <w:tcPr>
            <w:tcW w:w="1300" w:type="dxa"/>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color w:val="000000"/>
                <w:sz w:val="16"/>
                <w:szCs w:val="16"/>
              </w:rPr>
            </w:pPr>
            <w:proofErr w:type="spellStart"/>
            <w:r w:rsidRPr="00371508">
              <w:rPr>
                <w:rFonts w:ascii="Times New Roman" w:eastAsia="Times New Roman" w:hAnsi="Times New Roman" w:cs="Times New Roman"/>
                <w:bCs/>
                <w:color w:val="000000"/>
                <w:sz w:val="16"/>
                <w:szCs w:val="16"/>
              </w:rPr>
              <w:t>РзПР</w:t>
            </w:r>
            <w:proofErr w:type="spellEnd"/>
          </w:p>
        </w:tc>
        <w:tc>
          <w:tcPr>
            <w:tcW w:w="2386" w:type="dxa"/>
            <w:shd w:val="clear" w:color="auto" w:fill="auto"/>
            <w:noWrap/>
            <w:vAlign w:val="center"/>
            <w:hideMark/>
          </w:tcPr>
          <w:p w:rsidR="00371508" w:rsidRPr="00371508" w:rsidRDefault="00371508" w:rsidP="00371508">
            <w:pPr>
              <w:spacing w:after="0" w:line="240" w:lineRule="auto"/>
              <w:jc w:val="center"/>
              <w:rPr>
                <w:rFonts w:ascii="Times New Roman" w:eastAsia="Times New Roman" w:hAnsi="Times New Roman" w:cs="Times New Roman"/>
                <w:bCs/>
                <w:color w:val="000000"/>
                <w:sz w:val="16"/>
                <w:szCs w:val="16"/>
              </w:rPr>
            </w:pPr>
            <w:r w:rsidRPr="00371508">
              <w:rPr>
                <w:rFonts w:ascii="Times New Roman" w:eastAsia="Times New Roman" w:hAnsi="Times New Roman" w:cs="Times New Roman"/>
                <w:bCs/>
                <w:color w:val="000000"/>
                <w:sz w:val="16"/>
                <w:szCs w:val="16"/>
              </w:rPr>
              <w:t>Сумма, руб.</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 </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17 513 757,74</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ОБЩЕГОСУДАРСТВЕННЫЕ ВОПРОСЫ</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0100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5 244 755,57</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0102</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1 177 567,00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0104</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4 051 233,57</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Резервные фонды</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0111</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10 000,00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Другие общегосударственные вопросы</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0113</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5 955,00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НАЦИОНАЛЬНАЯ ОБОРОНА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0200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137 300,00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Мобилизационная и вневойсковая подготовка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0203</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137 300,00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НАЦИОНАЛЬНАЯ БЕЗОПАСНОСТЬ И ПРАВООХРАНИТЕЛЬНАЯ ДЕЯТЕЛЬНОСТЬ</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0300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90 000,00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0310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90 000,00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НАЦИОНАЛЬНАЯ ЭКОНОМИКА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0400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2 334 087,17</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Дорожное хозяйство (дорожные фонды)</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0409</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1 694 087,17</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Другие вопросы в области национальной экономики</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0412</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640 000,00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ЖИЛИЩНО-КОММУНАЛЬНОЕ ХОЗЯЙСТВО</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0500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5 696 948,00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Коммунальное хозяйство</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0502</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3 177 488,00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Благоустройство</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0503</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2 519 460,00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lastRenderedPageBreak/>
              <w:t>КУЛЬТУРА, КИНЕМАТОГРАФИЯ</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0800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3 210 678,00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Культура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0801</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3 200 678,00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Другие вопросы в области культуры, кинематографии</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0804</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10 000,00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СОЦИАЛЬНАЯ ПОЛИТИКА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1000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144 000,00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Пенсионное обеспечение</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1001</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144 000,00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ФИЗИЧЕСКАЯ КУЛЬТУРА И СПОРТ</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1100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12 716,00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Физическая культура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1101</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12 716,00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ОБСЛУЖИВАНИЕ ГОСУДАРСТВЕННОГО И МУНИЦИПАЛЬНОГО ДОЛГА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1300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Обслуживание государственного внутреннего и муниципального долга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1301</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1 000,00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1400</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bCs/>
                <w:iCs/>
                <w:sz w:val="16"/>
                <w:szCs w:val="16"/>
              </w:rPr>
            </w:pPr>
            <w:r w:rsidRPr="00371508">
              <w:rPr>
                <w:rFonts w:ascii="Times New Roman" w:eastAsia="Times New Roman" w:hAnsi="Times New Roman" w:cs="Times New Roman"/>
                <w:bCs/>
                <w:iCs/>
                <w:sz w:val="16"/>
                <w:szCs w:val="16"/>
              </w:rPr>
              <w:t>642 273,00</w:t>
            </w:r>
          </w:p>
        </w:tc>
      </w:tr>
      <w:tr w:rsidR="00371508" w:rsidRPr="00371508" w:rsidTr="00371508">
        <w:trPr>
          <w:trHeight w:val="20"/>
        </w:trPr>
        <w:tc>
          <w:tcPr>
            <w:tcW w:w="5827" w:type="dxa"/>
            <w:shd w:val="clear" w:color="auto" w:fill="auto"/>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Прочие межбюджетные трансферты общего характера</w:t>
            </w:r>
          </w:p>
        </w:tc>
        <w:tc>
          <w:tcPr>
            <w:tcW w:w="1300" w:type="dxa"/>
            <w:shd w:val="clear" w:color="auto" w:fill="auto"/>
            <w:hideMark/>
          </w:tcPr>
          <w:p w:rsidR="00371508" w:rsidRPr="00371508" w:rsidRDefault="00371508" w:rsidP="00371508">
            <w:pPr>
              <w:spacing w:after="0" w:line="240" w:lineRule="auto"/>
              <w:jc w:val="center"/>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1403</w:t>
            </w:r>
          </w:p>
        </w:tc>
        <w:tc>
          <w:tcPr>
            <w:tcW w:w="2386" w:type="dxa"/>
            <w:shd w:val="clear" w:color="auto" w:fill="auto"/>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642 273,00</w:t>
            </w:r>
          </w:p>
        </w:tc>
      </w:tr>
      <w:tr w:rsidR="00371508" w:rsidRPr="00371508" w:rsidTr="00371508">
        <w:trPr>
          <w:trHeight w:val="20"/>
        </w:trPr>
        <w:tc>
          <w:tcPr>
            <w:tcW w:w="5827" w:type="dxa"/>
            <w:shd w:val="clear" w:color="auto" w:fill="auto"/>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ВСЕГО:</w:t>
            </w:r>
          </w:p>
        </w:tc>
        <w:tc>
          <w:tcPr>
            <w:tcW w:w="1300" w:type="dxa"/>
            <w:shd w:val="clear" w:color="auto" w:fill="auto"/>
            <w:noWrap/>
            <w:vAlign w:val="bottom"/>
            <w:hideMark/>
          </w:tcPr>
          <w:p w:rsidR="00371508" w:rsidRPr="00371508" w:rsidRDefault="00371508" w:rsidP="00371508">
            <w:pPr>
              <w:spacing w:after="0" w:line="240" w:lineRule="auto"/>
              <w:jc w:val="center"/>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 </w:t>
            </w:r>
          </w:p>
        </w:tc>
        <w:tc>
          <w:tcPr>
            <w:tcW w:w="2386" w:type="dxa"/>
            <w:shd w:val="clear" w:color="auto" w:fill="auto"/>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17 513 757,74</w:t>
            </w:r>
          </w:p>
        </w:tc>
      </w:tr>
    </w:tbl>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Приложение № 13 </w:t>
      </w:r>
      <w:proofErr w:type="gramStart"/>
      <w:r w:rsidRPr="00371508">
        <w:rPr>
          <w:rFonts w:ascii="Times New Roman" w:eastAsia="Times New Roman" w:hAnsi="Times New Roman" w:cs="Times New Roman"/>
          <w:sz w:val="16"/>
          <w:szCs w:val="16"/>
          <w:lang w:eastAsia="ar-SA"/>
        </w:rPr>
        <w:t>к</w:t>
      </w:r>
      <w:proofErr w:type="gramEnd"/>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Решению думы Замзорского</w:t>
      </w:r>
    </w:p>
    <w:p w:rsidR="00371508" w:rsidRPr="00371508" w:rsidRDefault="00371508" w:rsidP="00371508">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xml:space="preserve"> муниципального образования</w:t>
      </w:r>
    </w:p>
    <w:p w:rsidR="00371508" w:rsidRPr="00371508" w:rsidRDefault="00371508" w:rsidP="00371508">
      <w:pPr>
        <w:suppressAutoHyphens/>
        <w:spacing w:after="0" w:line="240" w:lineRule="auto"/>
        <w:jc w:val="right"/>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 193 от 31.01.2021г</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371508" w:rsidRPr="00371508" w:rsidRDefault="00371508" w:rsidP="00371508">
      <w:pPr>
        <w:suppressAutoHyphens/>
        <w:spacing w:after="0" w:line="240" w:lineRule="auto"/>
        <w:jc w:val="center"/>
        <w:rPr>
          <w:rFonts w:ascii="Times New Roman" w:eastAsia="Times New Roman" w:hAnsi="Times New Roman" w:cs="Times New Roman"/>
          <w:sz w:val="16"/>
          <w:szCs w:val="16"/>
          <w:lang w:eastAsia="ar-SA"/>
        </w:rPr>
      </w:pPr>
      <w:r w:rsidRPr="00371508">
        <w:rPr>
          <w:rFonts w:ascii="Times New Roman" w:eastAsia="Times New Roman" w:hAnsi="Times New Roman" w:cs="Times New Roman"/>
          <w:sz w:val="16"/>
          <w:szCs w:val="16"/>
          <w:lang w:eastAsia="ar-SA"/>
        </w:rPr>
        <w:t>Источники внутреннего финансирования дефицита бюджета  Замзорского муниципального образования на 2021 год</w:t>
      </w:r>
    </w:p>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3280"/>
        <w:gridCol w:w="2248"/>
      </w:tblGrid>
      <w:tr w:rsidR="00371508" w:rsidRPr="00371508" w:rsidTr="00371508">
        <w:trPr>
          <w:trHeight w:val="20"/>
        </w:trPr>
        <w:tc>
          <w:tcPr>
            <w:tcW w:w="4977" w:type="dxa"/>
            <w:shd w:val="clear" w:color="000000" w:fill="FFFFFF"/>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Наименование показателя</w:t>
            </w:r>
          </w:p>
        </w:tc>
        <w:tc>
          <w:tcPr>
            <w:tcW w:w="3280" w:type="dxa"/>
            <w:shd w:val="clear" w:color="000000" w:fill="FFFFFF"/>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 xml:space="preserve">Код </w:t>
            </w:r>
          </w:p>
        </w:tc>
        <w:tc>
          <w:tcPr>
            <w:tcW w:w="2248" w:type="dxa"/>
            <w:shd w:val="clear" w:color="000000" w:fill="FFFFFF"/>
            <w:vAlign w:val="center"/>
            <w:hideMark/>
          </w:tcPr>
          <w:p w:rsidR="00371508" w:rsidRPr="00371508" w:rsidRDefault="00371508" w:rsidP="00371508">
            <w:pPr>
              <w:spacing w:after="0" w:line="240" w:lineRule="auto"/>
              <w:jc w:val="center"/>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Сумма, руб.</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Источники внутреннего финансирования дефицита бюджетов - всего</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000 01  00  00  00  00  0000  000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311 499,74</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Кредиты кредитных организаций в валюте РФ</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985 01  02  00  00  00  0000  000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136 091,00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Привлечение кредитов от кредитных организаций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985 01  02  00  00  00  0000  700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136 091,00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Привлечение кредитов от кредитных организаций бюджетами сельских поселений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985 01  02  00  00  10  0000  710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136 091,00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985 01  02  00  00  00  0000  800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Погашение бюджетами сельских поселений кредитов от кредитных организаций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985 01  02  00  00  10  0000  810</w:t>
            </w:r>
          </w:p>
        </w:tc>
        <w:tc>
          <w:tcPr>
            <w:tcW w:w="2248"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Бюджетные кредиты от других бюджетов бюджетной системы Российской Федерации в валюте РФ</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985 01  03  00  00  00  0000  000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0,00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985 01  03  01  00  00  0000  700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985 01  03  01  00  10  0000  710</w:t>
            </w:r>
          </w:p>
        </w:tc>
        <w:tc>
          <w:tcPr>
            <w:tcW w:w="2248"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985 01  03  01  00  00  0000  800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0,00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985 01  03  01  00  10  0000  810</w:t>
            </w:r>
          </w:p>
        </w:tc>
        <w:tc>
          <w:tcPr>
            <w:tcW w:w="2248"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Изменение остатков средств на счетах по учету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985 01  05  00  00  00  0000  000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175 408,74</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Увеличение остатков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985 01  05  00  00  00  0000  500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-17 338 349,00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Увеличение прочих остатков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985 01  05  02  00  00  0000  500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-17 338 349,00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Увеличение прочих  остатков денежных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985 01  05  02  01  00  0000  510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-17 338 349,00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Увеличение прочих остатков денежных средств бюджетов сельских поселений </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985 01  05  02  01  10  0000  510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-17 338 349,00</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 xml:space="preserve"> Уменьшение остатков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985 01  05  00  00  00  0000  600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17 513 757,74</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Уменьшение прочих остатков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985 01  05  02  00  00  0000  600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17 513 757,74</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Уменьшение прочих  остатков денежных средств бюджетов</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985 01  05  02  01  00  0000  610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17 513 757,74</w:t>
            </w:r>
          </w:p>
        </w:tc>
      </w:tr>
      <w:tr w:rsidR="00371508" w:rsidRPr="00371508" w:rsidTr="00371508">
        <w:trPr>
          <w:trHeight w:val="20"/>
        </w:trPr>
        <w:tc>
          <w:tcPr>
            <w:tcW w:w="4977" w:type="dxa"/>
            <w:shd w:val="clear" w:color="000000" w:fill="FFFFFF"/>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Уменьшение прочих остатков денежных средств бюджетов сельских поселений </w:t>
            </w:r>
          </w:p>
        </w:tc>
        <w:tc>
          <w:tcPr>
            <w:tcW w:w="3280" w:type="dxa"/>
            <w:shd w:val="clear" w:color="000000" w:fill="FFFFFF"/>
            <w:noWrap/>
            <w:vAlign w:val="bottom"/>
            <w:hideMark/>
          </w:tcPr>
          <w:p w:rsidR="00371508" w:rsidRPr="00371508" w:rsidRDefault="00371508" w:rsidP="00371508">
            <w:pPr>
              <w:spacing w:after="0" w:line="240" w:lineRule="auto"/>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985 01  05  02  01  10  0000  610</w:t>
            </w:r>
          </w:p>
        </w:tc>
        <w:tc>
          <w:tcPr>
            <w:tcW w:w="2248" w:type="dxa"/>
            <w:shd w:val="clear" w:color="000000" w:fill="FFFFFF"/>
            <w:noWrap/>
            <w:vAlign w:val="bottom"/>
            <w:hideMark/>
          </w:tcPr>
          <w:p w:rsidR="00371508" w:rsidRPr="00371508" w:rsidRDefault="00371508" w:rsidP="00371508">
            <w:pPr>
              <w:spacing w:after="0" w:line="240" w:lineRule="auto"/>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17 513 757,74</w:t>
            </w:r>
          </w:p>
        </w:tc>
      </w:tr>
    </w:tbl>
    <w:p w:rsidR="00371508" w:rsidRPr="00371508" w:rsidRDefault="00371508" w:rsidP="00371508">
      <w:pPr>
        <w:suppressAutoHyphens/>
        <w:spacing w:after="0" w:line="240" w:lineRule="auto"/>
        <w:rPr>
          <w:rFonts w:ascii="Times New Roman" w:eastAsia="Times New Roman" w:hAnsi="Times New Roman" w:cs="Times New Roman"/>
          <w:sz w:val="16"/>
          <w:szCs w:val="16"/>
          <w:lang w:eastAsia="ar-SA"/>
        </w:rPr>
      </w:pPr>
    </w:p>
    <w:p w:rsidR="000177AB" w:rsidRPr="000177AB" w:rsidRDefault="000177AB" w:rsidP="000177AB">
      <w:pPr>
        <w:spacing w:after="0" w:line="240" w:lineRule="auto"/>
        <w:jc w:val="both"/>
        <w:rPr>
          <w:rFonts w:ascii="Times New Roman" w:eastAsia="Times New Roman" w:hAnsi="Times New Roman" w:cs="Times New Roman"/>
          <w:sz w:val="16"/>
          <w:szCs w:val="16"/>
        </w:rPr>
      </w:pPr>
    </w:p>
    <w:p w:rsidR="00371508" w:rsidRDefault="00371508" w:rsidP="00371508">
      <w:pPr>
        <w:spacing w:after="0" w:line="240" w:lineRule="auto"/>
        <w:ind w:firstLine="720"/>
        <w:jc w:val="center"/>
        <w:rPr>
          <w:rFonts w:ascii="Times New Roman" w:eastAsia="Times New Roman" w:hAnsi="Times New Roman" w:cs="Times New Roman"/>
          <w:b/>
          <w:sz w:val="16"/>
          <w:szCs w:val="16"/>
        </w:rPr>
        <w:sectPr w:rsidR="00371508" w:rsidSect="00371508">
          <w:type w:val="continuous"/>
          <w:pgSz w:w="11906" w:h="16838"/>
          <w:pgMar w:top="426" w:right="720" w:bottom="284" w:left="720" w:header="421" w:footer="982" w:gutter="0"/>
          <w:pgBorders>
            <w:top w:val="thinThickSmallGap" w:sz="24" w:space="1" w:color="auto"/>
          </w:pgBorders>
          <w:cols w:space="708"/>
          <w:titlePg/>
          <w:docGrid w:linePitch="360"/>
        </w:sectPr>
      </w:pP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lastRenderedPageBreak/>
        <w:t>31.03.2021г. № 194</w:t>
      </w:r>
    </w:p>
    <w:p w:rsidR="00371508" w:rsidRPr="00371508" w:rsidRDefault="00371508" w:rsidP="0037150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71508">
        <w:rPr>
          <w:rFonts w:ascii="Times New Roman" w:eastAsia="Times New Roman" w:hAnsi="Times New Roman" w:cs="Times New Roman"/>
          <w:b/>
          <w:bCs/>
          <w:sz w:val="16"/>
          <w:szCs w:val="16"/>
        </w:rPr>
        <w:t>РОССИЙСКАЯ ФЕДЕРАЦИЯ</w:t>
      </w:r>
    </w:p>
    <w:p w:rsidR="00371508" w:rsidRPr="00371508" w:rsidRDefault="00371508" w:rsidP="0037150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71508">
        <w:rPr>
          <w:rFonts w:ascii="Times New Roman" w:eastAsia="Times New Roman" w:hAnsi="Times New Roman" w:cs="Times New Roman"/>
          <w:b/>
          <w:bCs/>
          <w:sz w:val="16"/>
          <w:szCs w:val="16"/>
        </w:rPr>
        <w:t>ИРКУТСКАЯ ОБЛАСТЬ</w:t>
      </w:r>
    </w:p>
    <w:p w:rsidR="00371508" w:rsidRPr="00371508" w:rsidRDefault="00371508" w:rsidP="0037150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71508">
        <w:rPr>
          <w:rFonts w:ascii="Times New Roman" w:eastAsia="Times New Roman" w:hAnsi="Times New Roman" w:cs="Times New Roman"/>
          <w:b/>
          <w:bCs/>
          <w:sz w:val="16"/>
          <w:szCs w:val="16"/>
        </w:rPr>
        <w:t>НИЖНЕУДИНСКИЙ МУНИЦИПАЛЬНЫЙ РАЙОН</w:t>
      </w:r>
    </w:p>
    <w:p w:rsidR="00371508" w:rsidRPr="00371508" w:rsidRDefault="00371508" w:rsidP="0037150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71508">
        <w:rPr>
          <w:rFonts w:ascii="Times New Roman" w:eastAsia="Times New Roman" w:hAnsi="Times New Roman" w:cs="Times New Roman"/>
          <w:b/>
          <w:bCs/>
          <w:sz w:val="16"/>
          <w:szCs w:val="16"/>
        </w:rPr>
        <w:t>ЗАМЗОРСКОЕ СЕЛЬСКОЕ ПОСЕЛЕНИЕ</w:t>
      </w:r>
    </w:p>
    <w:p w:rsidR="00371508" w:rsidRPr="00371508" w:rsidRDefault="00371508" w:rsidP="00371508">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371508">
        <w:rPr>
          <w:rFonts w:ascii="Times New Roman" w:eastAsia="Times New Roman" w:hAnsi="Times New Roman" w:cs="Times New Roman"/>
          <w:b/>
          <w:bCs/>
          <w:sz w:val="16"/>
          <w:szCs w:val="16"/>
        </w:rPr>
        <w:t>ДУМА</w:t>
      </w: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РЕШЕНИЕ</w:t>
      </w:r>
    </w:p>
    <w:p w:rsidR="00371508" w:rsidRPr="00371508" w:rsidRDefault="00371508" w:rsidP="00371508">
      <w:pPr>
        <w:spacing w:after="0" w:line="240" w:lineRule="auto"/>
        <w:ind w:right="-1" w:firstLine="720"/>
        <w:jc w:val="center"/>
        <w:rPr>
          <w:rFonts w:ascii="Times New Roman" w:eastAsia="Times New Roman" w:hAnsi="Times New Roman" w:cs="Times New Roman"/>
          <w:sz w:val="16"/>
          <w:szCs w:val="16"/>
        </w:rPr>
      </w:pPr>
    </w:p>
    <w:p w:rsidR="00371508" w:rsidRPr="00371508" w:rsidRDefault="00371508" w:rsidP="0037150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 xml:space="preserve"> </w:t>
      </w:r>
      <w:r w:rsidRPr="00371508">
        <w:rPr>
          <w:rFonts w:ascii="Times New Roman" w:eastAsia="Times New Roman" w:hAnsi="Times New Roman" w:cs="Times New Roman"/>
          <w:b/>
          <w:kern w:val="28"/>
          <w:sz w:val="16"/>
          <w:szCs w:val="16"/>
        </w:rPr>
        <w:t>ОБ ИМУЩЕСТВЕННОЙ ПОДДЕРЖКЕ СУБЪЕКТОВ МАЛОГО И СРЕДНЕГО ПРЕДПРИНИМАТЕЛЬСТВА ПРИ ПРЕДОСТАВЛЕНИИ МУНИЦИПАЛЬНОГО ИМУЩЕСТВА ЗАМЗОРСКОГО МУНИЦИПАЛЬНОГО ОБРАЗОВАНИЯ</w:t>
      </w:r>
    </w:p>
    <w:p w:rsidR="00371508" w:rsidRPr="00371508" w:rsidRDefault="00371508" w:rsidP="00371508">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371508" w:rsidRPr="00371508" w:rsidRDefault="00371508" w:rsidP="00371508">
      <w:pPr>
        <w:tabs>
          <w:tab w:val="left" w:pos="9355"/>
        </w:tabs>
        <w:spacing w:after="0" w:line="240" w:lineRule="auto"/>
        <w:ind w:firstLine="709"/>
        <w:jc w:val="both"/>
        <w:rPr>
          <w:rFonts w:ascii="Times New Roman" w:eastAsia="Times New Roman" w:hAnsi="Times New Roman" w:cs="Times New Roman"/>
          <w:color w:val="000000"/>
          <w:sz w:val="16"/>
          <w:szCs w:val="16"/>
        </w:rPr>
      </w:pPr>
      <w:r w:rsidRPr="00371508">
        <w:rPr>
          <w:rFonts w:ascii="Times New Roman" w:eastAsia="Times New Roman" w:hAnsi="Times New Roman" w:cs="Times New Roman"/>
          <w:sz w:val="16"/>
          <w:szCs w:val="16"/>
        </w:rPr>
        <w:t xml:space="preserve">В соответствии с Гражданским </w:t>
      </w:r>
      <w:hyperlink r:id="rId11" w:history="1">
        <w:r w:rsidRPr="00371508">
          <w:rPr>
            <w:rFonts w:ascii="Times New Roman" w:eastAsia="Times New Roman" w:hAnsi="Times New Roman" w:cs="Times New Roman"/>
            <w:sz w:val="16"/>
            <w:szCs w:val="16"/>
          </w:rPr>
          <w:t>кодексом</w:t>
        </w:r>
      </w:hyperlink>
      <w:r w:rsidRPr="00371508">
        <w:rPr>
          <w:rFonts w:ascii="Times New Roman" w:eastAsia="Times New Roman" w:hAnsi="Times New Roman" w:cs="Times New Roman"/>
          <w:sz w:val="16"/>
          <w:szCs w:val="16"/>
        </w:rPr>
        <w:t xml:space="preserve"> Российской Федерации, Федеральным </w:t>
      </w:r>
      <w:hyperlink r:id="rId12" w:history="1">
        <w:r w:rsidRPr="00371508">
          <w:rPr>
            <w:rFonts w:ascii="Times New Roman" w:eastAsia="Times New Roman" w:hAnsi="Times New Roman" w:cs="Times New Roman"/>
            <w:sz w:val="16"/>
            <w:szCs w:val="16"/>
          </w:rPr>
          <w:t>законом</w:t>
        </w:r>
      </w:hyperlink>
      <w:r w:rsidRPr="00371508">
        <w:rPr>
          <w:rFonts w:ascii="Times New Roman" w:eastAsia="Times New Roman" w:hAnsi="Times New Roman" w:cs="Times New Roman"/>
          <w:sz w:val="16"/>
          <w:szCs w:val="16"/>
        </w:rPr>
        <w:t xml:space="preserve"> от 06.10.2003г. N131-ФЗ "Об общих принципах организации местного самоуправления в Российской Федерации", Федеральным </w:t>
      </w:r>
      <w:hyperlink r:id="rId13" w:history="1">
        <w:r w:rsidRPr="00371508">
          <w:rPr>
            <w:rFonts w:ascii="Times New Roman" w:eastAsia="Times New Roman" w:hAnsi="Times New Roman" w:cs="Times New Roman"/>
            <w:sz w:val="16"/>
            <w:szCs w:val="16"/>
          </w:rPr>
          <w:t>законом</w:t>
        </w:r>
      </w:hyperlink>
      <w:r w:rsidRPr="00371508">
        <w:rPr>
          <w:rFonts w:ascii="Times New Roman" w:eastAsia="Times New Roman" w:hAnsi="Times New Roman" w:cs="Times New Roman"/>
          <w:sz w:val="16"/>
          <w:szCs w:val="16"/>
        </w:rPr>
        <w:t xml:space="preserve"> от 24.07.2007г. N209-ФЗ "О развитии малого и среднего предпринимательства в Российской Федерации", руководствуясь статьями 6,33 Устава Замзорского </w:t>
      </w:r>
      <w:r w:rsidRPr="00371508">
        <w:rPr>
          <w:rFonts w:ascii="Times New Roman" w:eastAsia="Times New Roman" w:hAnsi="Times New Roman" w:cs="Times New Roman"/>
          <w:sz w:val="16"/>
          <w:szCs w:val="16"/>
        </w:rPr>
        <w:lastRenderedPageBreak/>
        <w:t>муниципального образования, Д</w:t>
      </w:r>
      <w:r w:rsidRPr="00371508">
        <w:rPr>
          <w:rFonts w:ascii="Times New Roman" w:eastAsia="Times New Roman" w:hAnsi="Times New Roman" w:cs="Times New Roman"/>
          <w:color w:val="000000"/>
          <w:sz w:val="16"/>
          <w:szCs w:val="16"/>
        </w:rPr>
        <w:t>ума Замзорского муниципального образования</w:t>
      </w:r>
    </w:p>
    <w:p w:rsidR="00371508" w:rsidRPr="00371508" w:rsidRDefault="00371508" w:rsidP="00371508">
      <w:pPr>
        <w:spacing w:after="0" w:line="240" w:lineRule="auto"/>
        <w:ind w:firstLine="709"/>
        <w:jc w:val="both"/>
        <w:rPr>
          <w:rFonts w:ascii="Times New Roman" w:eastAsia="Times New Roman" w:hAnsi="Times New Roman" w:cs="Times New Roman"/>
          <w:color w:val="000000"/>
          <w:sz w:val="16"/>
          <w:szCs w:val="16"/>
        </w:rPr>
      </w:pPr>
    </w:p>
    <w:p w:rsidR="00371508" w:rsidRPr="00371508" w:rsidRDefault="00371508" w:rsidP="00371508">
      <w:pPr>
        <w:spacing w:after="0" w:line="240" w:lineRule="auto"/>
        <w:ind w:firstLine="540"/>
        <w:jc w:val="center"/>
        <w:rPr>
          <w:rFonts w:ascii="Times New Roman" w:eastAsia="Times New Roman" w:hAnsi="Times New Roman" w:cs="Times New Roman"/>
          <w:b/>
          <w:color w:val="000000"/>
          <w:sz w:val="16"/>
          <w:szCs w:val="16"/>
        </w:rPr>
      </w:pPr>
      <w:r w:rsidRPr="00371508">
        <w:rPr>
          <w:rFonts w:ascii="Times New Roman" w:eastAsia="Times New Roman" w:hAnsi="Times New Roman" w:cs="Times New Roman"/>
          <w:b/>
          <w:color w:val="000000"/>
          <w:sz w:val="16"/>
          <w:szCs w:val="16"/>
        </w:rPr>
        <w:t>РЕШИЛА:</w:t>
      </w:r>
    </w:p>
    <w:p w:rsidR="00371508" w:rsidRPr="00371508" w:rsidRDefault="00371508" w:rsidP="00371508">
      <w:pPr>
        <w:spacing w:after="0" w:line="240" w:lineRule="auto"/>
        <w:ind w:firstLine="540"/>
        <w:jc w:val="both"/>
        <w:rPr>
          <w:rFonts w:ascii="Times New Roman" w:eastAsia="Times New Roman" w:hAnsi="Times New Roman" w:cs="Times New Roman"/>
          <w:sz w:val="16"/>
          <w:szCs w:val="16"/>
        </w:rPr>
      </w:pP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w:t>
      </w:r>
      <w:r w:rsidRPr="00371508">
        <w:rPr>
          <w:rFonts w:ascii="Times New Roman" w:eastAsia="Times New Roman" w:hAnsi="Times New Roman" w:cs="Times New Roman"/>
          <w:bCs/>
          <w:sz w:val="16"/>
          <w:szCs w:val="16"/>
        </w:rPr>
        <w:t xml:space="preserve"> Утвердить порядок </w:t>
      </w:r>
      <w:r w:rsidRPr="00371508">
        <w:rPr>
          <w:rFonts w:ascii="Times New Roman" w:eastAsia="Times New Roman" w:hAnsi="Times New Roman" w:cs="Times New Roman"/>
          <w:sz w:val="16"/>
          <w:szCs w:val="16"/>
        </w:rPr>
        <w:t xml:space="preserve">формирования, ведения и обязательного опубликования перечня муниципального имущества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2. Утвердить размер льготной ставки арендной платы по договорам в отношении имущества, включенного в перечень муниципального имущества Замзорского муниципального образования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371508" w:rsidRPr="00371508" w:rsidRDefault="00371508" w:rsidP="003715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bCs/>
          <w:kern w:val="2"/>
          <w:sz w:val="16"/>
          <w:szCs w:val="16"/>
        </w:rPr>
        <w:t xml:space="preserve">3. </w:t>
      </w:r>
      <w:proofErr w:type="gramStart"/>
      <w:r w:rsidRPr="00371508">
        <w:rPr>
          <w:rFonts w:ascii="Times New Roman" w:eastAsia="Times New Roman" w:hAnsi="Times New Roman" w:cs="Times New Roman"/>
          <w:bCs/>
          <w:kern w:val="2"/>
          <w:sz w:val="16"/>
          <w:szCs w:val="16"/>
        </w:rPr>
        <w:t xml:space="preserve">Решение Думы Замзорского муниципального образования от 09.09.2020 года №169 «Об установлении Порядка формирования, </w:t>
      </w:r>
      <w:r w:rsidRPr="00371508">
        <w:rPr>
          <w:rFonts w:ascii="Times New Roman" w:eastAsia="Times New Roman" w:hAnsi="Times New Roman" w:cs="Times New Roman"/>
          <w:bCs/>
          <w:kern w:val="2"/>
          <w:sz w:val="16"/>
          <w:szCs w:val="16"/>
        </w:rPr>
        <w:lastRenderedPageBreak/>
        <w:t>ведения и обязательного опубликования перечня  имущества, находящегося в собственности Замзорского муниципального образования,</w:t>
      </w:r>
      <w:r w:rsidRPr="00371508">
        <w:rPr>
          <w:rFonts w:ascii="Times New Roman" w:eastAsia="Times New Roman" w:hAnsi="Times New Roman" w:cs="Times New Roman"/>
          <w:sz w:val="16"/>
          <w:szCs w:val="16"/>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w:t>
      </w:r>
      <w:proofErr w:type="gramEnd"/>
      <w:r w:rsidRPr="00371508">
        <w:rPr>
          <w:rFonts w:ascii="Times New Roman" w:eastAsia="Times New Roman" w:hAnsi="Times New Roman" w:cs="Times New Roman"/>
          <w:sz w:val="16"/>
          <w:szCs w:val="16"/>
        </w:rPr>
        <w:t xml:space="preserve"> на профессиональный доход») (в редакции от 28 декабря 2020 года№183)   отменить.   </w:t>
      </w:r>
    </w:p>
    <w:p w:rsidR="00371508" w:rsidRPr="00371508" w:rsidRDefault="00371508" w:rsidP="00371508">
      <w:pPr>
        <w:tabs>
          <w:tab w:val="left" w:pos="284"/>
        </w:tabs>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3. Настоящее решение вступает в силу со дня его официального опубликования.</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4. Опубликовать настоящее решение после подписания в печатном средстве массовой информации «Вестник Замзорского сельского поселения» и разместить на сайте Замзорского </w:t>
      </w:r>
      <w:r w:rsidRPr="00371508">
        <w:rPr>
          <w:rFonts w:ascii="Times New Roman" w:eastAsia="Times New Roman" w:hAnsi="Times New Roman" w:cs="Times New Roman"/>
          <w:color w:val="000000"/>
          <w:sz w:val="16"/>
          <w:szCs w:val="16"/>
        </w:rPr>
        <w:t>муниципального образования</w:t>
      </w:r>
      <w:r w:rsidRPr="00371508">
        <w:rPr>
          <w:rFonts w:ascii="Times New Roman" w:eastAsia="Times New Roman" w:hAnsi="Times New Roman" w:cs="Times New Roman"/>
          <w:sz w:val="16"/>
          <w:szCs w:val="16"/>
        </w:rPr>
        <w:t xml:space="preserve"> в сети «Интернет».</w:t>
      </w:r>
    </w:p>
    <w:p w:rsidR="00371508" w:rsidRPr="00371508" w:rsidRDefault="00371508" w:rsidP="0037150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Глава Замзорского </w:t>
      </w:r>
    </w:p>
    <w:p w:rsidR="00371508" w:rsidRPr="00371508" w:rsidRDefault="00371508" w:rsidP="00371508">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муниципального образования</w:t>
      </w:r>
    </w:p>
    <w:p w:rsidR="00371508" w:rsidRPr="00371508" w:rsidRDefault="00371508" w:rsidP="00371508">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Утвержден</w:t>
      </w: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решением Думы Замзорского</w:t>
      </w: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 муниципального образования </w:t>
      </w: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194 от 31.03.2021г.</w:t>
      </w:r>
    </w:p>
    <w:p w:rsidR="00371508" w:rsidRPr="00371508" w:rsidRDefault="00371508" w:rsidP="0037150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371508" w:rsidRPr="00371508" w:rsidRDefault="00371508" w:rsidP="00371508">
      <w:pPr>
        <w:spacing w:after="0" w:line="233" w:lineRule="auto"/>
        <w:ind w:firstLine="720"/>
        <w:jc w:val="center"/>
        <w:rPr>
          <w:rFonts w:ascii="Times New Roman" w:eastAsia="Times New Roman" w:hAnsi="Times New Roman" w:cs="Times New Roman"/>
          <w:b/>
          <w:bCs/>
          <w:sz w:val="16"/>
          <w:szCs w:val="16"/>
        </w:rPr>
      </w:pPr>
      <w:bookmarkStart w:id="2" w:name="P44"/>
      <w:bookmarkEnd w:id="2"/>
      <w:r w:rsidRPr="00371508">
        <w:rPr>
          <w:rFonts w:ascii="Times New Roman" w:eastAsia="Times New Roman" w:hAnsi="Times New Roman" w:cs="Times New Roman"/>
          <w:b/>
          <w:bCs/>
          <w:sz w:val="16"/>
          <w:szCs w:val="16"/>
        </w:rPr>
        <w:t>ПОРЯДОК</w:t>
      </w:r>
    </w:p>
    <w:p w:rsidR="00371508" w:rsidRPr="00371508" w:rsidRDefault="00371508" w:rsidP="00371508">
      <w:pPr>
        <w:spacing w:after="0" w:line="233"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ФОРМИРОВАНИЯ, ВЕДЕНИЯ И ОБЯЗАТЕЛЬНОГО ОПУБЛИКОВАНИЯ ПЕРЕЧНЯ МУНИЦИПАЛЬНОГО ИМУЩЕСТВА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1508" w:rsidRPr="00371508" w:rsidRDefault="00371508" w:rsidP="00371508">
      <w:pPr>
        <w:spacing w:after="0" w:line="233" w:lineRule="auto"/>
        <w:ind w:firstLine="720"/>
        <w:jc w:val="center"/>
        <w:rPr>
          <w:rFonts w:ascii="Times New Roman" w:eastAsia="Times New Roman" w:hAnsi="Times New Roman" w:cs="Times New Roman"/>
          <w:b/>
          <w:sz w:val="16"/>
          <w:szCs w:val="16"/>
          <w:highlight w:val="green"/>
        </w:rPr>
      </w:pP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1. </w:t>
      </w:r>
      <w:proofErr w:type="gramStart"/>
      <w:r w:rsidRPr="00371508">
        <w:rPr>
          <w:rFonts w:ascii="Times New Roman" w:eastAsia="Times New Roman" w:hAnsi="Times New Roman" w:cs="Times New Roman"/>
          <w:sz w:val="16"/>
          <w:szCs w:val="16"/>
        </w:rPr>
        <w:t xml:space="preserve">Настоящий Порядок устанавливает </w:t>
      </w:r>
      <w:r w:rsidRPr="00371508">
        <w:rPr>
          <w:rFonts w:ascii="Times New Roman" w:eastAsia="Times New Roman" w:hAnsi="Times New Roman" w:cs="Times New Roman"/>
          <w:bCs/>
          <w:sz w:val="16"/>
          <w:szCs w:val="16"/>
        </w:rPr>
        <w:t xml:space="preserve">процедуру </w:t>
      </w:r>
      <w:r w:rsidRPr="00371508">
        <w:rPr>
          <w:rFonts w:ascii="Times New Roman" w:eastAsia="Times New Roman" w:hAnsi="Times New Roman" w:cs="Times New Roman"/>
          <w:sz w:val="16"/>
          <w:szCs w:val="16"/>
        </w:rPr>
        <w:t>формирования, ведения и обязательного опубликования перечня муниципального имущества Замзорского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Pr="00371508">
        <w:rPr>
          <w:rFonts w:ascii="Times New Roman" w:eastAsia="Times New Roman" w:hAnsi="Times New Roman" w:cs="Times New Roman"/>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p w:rsidR="00371508" w:rsidRPr="00371508" w:rsidRDefault="00371508" w:rsidP="00371508">
      <w:pPr>
        <w:spacing w:after="0" w:line="240" w:lineRule="auto"/>
        <w:ind w:firstLine="709"/>
        <w:jc w:val="both"/>
        <w:rPr>
          <w:rFonts w:ascii="Times New Roman" w:eastAsia="Times New Roman" w:hAnsi="Times New Roman" w:cs="Times New Roman"/>
          <w:iCs/>
          <w:sz w:val="16"/>
          <w:szCs w:val="16"/>
        </w:rPr>
      </w:pPr>
      <w:r w:rsidRPr="00371508">
        <w:rPr>
          <w:rFonts w:ascii="Times New Roman" w:eastAsia="Times New Roman" w:hAnsi="Times New Roman" w:cs="Times New Roman"/>
          <w:sz w:val="16"/>
          <w:szCs w:val="16"/>
        </w:rPr>
        <w:t xml:space="preserve">2. </w:t>
      </w:r>
      <w:r w:rsidRPr="00371508">
        <w:rPr>
          <w:rFonts w:ascii="Times New Roman" w:eastAsia="Times New Roman" w:hAnsi="Times New Roman" w:cs="Times New Roman"/>
          <w:iCs/>
          <w:sz w:val="16"/>
          <w:szCs w:val="16"/>
        </w:rPr>
        <w:t xml:space="preserve">Формирование, ведение и обязательное опубликование перечня осуществляет   администрация Замзорского муниципального образования  </w:t>
      </w:r>
      <w:r w:rsidRPr="00371508">
        <w:rPr>
          <w:rFonts w:ascii="Times New Roman" w:eastAsia="Times New Roman" w:hAnsi="Times New Roman" w:cs="Times New Roman"/>
          <w:sz w:val="16"/>
          <w:szCs w:val="16"/>
        </w:rPr>
        <w:t xml:space="preserve"> (</w:t>
      </w:r>
      <w:r w:rsidRPr="00371508">
        <w:rPr>
          <w:rFonts w:ascii="Times New Roman" w:eastAsia="Times New Roman" w:hAnsi="Times New Roman" w:cs="Times New Roman"/>
          <w:iCs/>
          <w:sz w:val="16"/>
          <w:szCs w:val="16"/>
        </w:rPr>
        <w:t>далее – администрация).</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bookmarkStart w:id="3" w:name="P61"/>
      <w:bookmarkEnd w:id="3"/>
      <w:r w:rsidRPr="00371508">
        <w:rPr>
          <w:rFonts w:ascii="Times New Roman" w:eastAsia="Times New Roman" w:hAnsi="Times New Roman" w:cs="Times New Roman"/>
          <w:sz w:val="16"/>
          <w:szCs w:val="16"/>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4. Ведение перечня </w:t>
      </w:r>
      <w:r w:rsidRPr="00371508">
        <w:rPr>
          <w:rFonts w:ascii="Times New Roman" w:eastAsia="Times New Roman" w:hAnsi="Times New Roman" w:cs="Times New Roman"/>
          <w:iCs/>
          <w:sz w:val="16"/>
          <w:szCs w:val="16"/>
        </w:rPr>
        <w:t xml:space="preserve">осуществляется на бумажном носителе и </w:t>
      </w:r>
      <w:r w:rsidRPr="00371508">
        <w:rPr>
          <w:rFonts w:ascii="Times New Roman" w:eastAsia="Times New Roman" w:hAnsi="Times New Roman" w:cs="Times New Roman"/>
          <w:sz w:val="16"/>
          <w:szCs w:val="16"/>
        </w:rPr>
        <w:t xml:space="preserve">предусматривает поддержание информации, содержащейся в перечне, в актуальном состоянии.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5. В перечень вносятся сведения о муниципальном имуществе, соответствующем следующим критериям:</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в) муниципальное имущество не является объектом религиозного назначения;</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д) в отношении муниципального имущества не принято решение администрации о предоставлении его иным лицам;</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ж) муниципальное имущество не признано аварийным и подлежащим сносу или реконструкции;</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lastRenderedPageBreak/>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и) земельный участок не относится к земельным участкам, предусмотренным подпунктами 1–10, 13–15, 18 и 19 пункта 8 статьи 39</w:t>
      </w:r>
      <w:r w:rsidRPr="00371508">
        <w:rPr>
          <w:rFonts w:ascii="Times New Roman" w:eastAsia="Times New Roman" w:hAnsi="Times New Roman" w:cs="Times New Roman"/>
          <w:sz w:val="16"/>
          <w:szCs w:val="16"/>
          <w:vertAlign w:val="superscript"/>
        </w:rPr>
        <w:t>11</w:t>
      </w:r>
      <w:r w:rsidRPr="00371508">
        <w:rPr>
          <w:rFonts w:ascii="Times New Roman" w:eastAsia="Times New Roman" w:hAnsi="Times New Roman" w:cs="Times New Roman"/>
          <w:sz w:val="16"/>
          <w:szCs w:val="1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proofErr w:type="gramStart"/>
      <w:r w:rsidRPr="00371508">
        <w:rPr>
          <w:rFonts w:ascii="Times New Roman" w:eastAsia="Times New Roman" w:hAnsi="Times New Roman" w:cs="Times New Roman"/>
          <w:sz w:val="16"/>
          <w:szCs w:val="16"/>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администрации, уполномоченной  на согласование сделки с соответствующим имуществом, на включение муниципального имущества в перечень;</w:t>
      </w:r>
      <w:proofErr w:type="gramEnd"/>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proofErr w:type="gramStart"/>
      <w:r w:rsidRPr="00371508">
        <w:rPr>
          <w:rFonts w:ascii="Times New Roman" w:eastAsia="Times New Roman" w:hAnsi="Times New Roman" w:cs="Times New Roman"/>
          <w:sz w:val="16"/>
          <w:szCs w:val="16"/>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6. Предложения о формировании перечня (далее – предложения) направляются в администрацию органами</w:t>
      </w:r>
      <w:r w:rsidRPr="00371508">
        <w:rPr>
          <w:rFonts w:ascii="Times New Roman" w:eastAsia="Times New Roman" w:hAnsi="Times New Roman" w:cs="Times New Roman"/>
          <w:bCs/>
          <w:sz w:val="16"/>
          <w:szCs w:val="16"/>
        </w:rPr>
        <w:t xml:space="preserve">  местного самоуправления Замзорского муниципального образования администрации, депутатами Думы Замзорского муниципального образования,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371508">
        <w:rPr>
          <w:rFonts w:ascii="Times New Roman" w:eastAsia="Times New Roman" w:hAnsi="Times New Roman" w:cs="Times New Roman"/>
          <w:sz w:val="16"/>
          <w:szCs w:val="16"/>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7. Рассмотрение предложения осуществляется администрацией в течение 30 календарных дней со дня регистрации письменного обращения, содержащего такое предложение.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8.  По результатам рассмотрения предложения администрация принимает одно из следующих решений:</w:t>
      </w:r>
      <w:r w:rsidRPr="00371508">
        <w:rPr>
          <w:rFonts w:ascii="Times New Roman" w:eastAsia="Times New Roman" w:hAnsi="Times New Roman" w:cs="Times New Roman"/>
          <w:sz w:val="16"/>
          <w:szCs w:val="16"/>
          <w:vertAlign w:val="superscript"/>
        </w:rPr>
        <w:t xml:space="preserve">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а) о подготовке проекта постановления  администрации Замзорского муниципального образования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б) о подготовке проекта постановления  администрации  Замзорского муниципального образования о внесении изменений в сведения о муниципальном имуществе, содержащиеся в перечне;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в) о подготовке проекта постановления  администрации Замзорского муниципального образования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г) об отказе в учете предложения.</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9. Дополнение перечня производится ежегодно в срок до 1 ноября текущего года.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10. В случае внесения изменений в реестр муниципального имущества Замзорского муниципального образования</w:t>
      </w:r>
      <w:r w:rsidRPr="00371508">
        <w:rPr>
          <w:rFonts w:ascii="Times New Roman" w:eastAsia="Times New Roman" w:hAnsi="Times New Roman" w:cs="Times New Roman"/>
          <w:i/>
          <w:sz w:val="16"/>
          <w:szCs w:val="16"/>
        </w:rPr>
        <w:t xml:space="preserve"> </w:t>
      </w:r>
      <w:r w:rsidRPr="00371508">
        <w:rPr>
          <w:rFonts w:ascii="Times New Roman" w:eastAsia="Times New Roman" w:hAnsi="Times New Roman" w:cs="Times New Roman"/>
          <w:sz w:val="16"/>
          <w:szCs w:val="16"/>
        </w:rPr>
        <w:t>в отношении муниципального имущества, включенного в перечень, администрация в течение 10 календарных дней обеспечивает внесение соответствующих изменений в отношении муниципального имущества в перечень.</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11. В случае принятия решения об отказе в учете предложения администрация не позднее 3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12. Администрация исключает сведения о муниципальном имуществе из перечня в одном из следующих случаев:</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а) муниципальное имущество не соответствует критериям, установленным пунктом 5 настоящего Порядка;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б) в отношении муниципального имущества принято решение администрацией Замзорского муниципального образования о его использовании для муниципальных нужд либо для иных целей;</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в) право муниципальной собственности на имущество прекращено по решению суда или в ином установленном законом порядке; </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proofErr w:type="gramStart"/>
      <w:r w:rsidRPr="00371508">
        <w:rPr>
          <w:rFonts w:ascii="Times New Roman" w:eastAsia="Times New Roman" w:hAnsi="Times New Roman" w:cs="Times New Roman"/>
          <w:sz w:val="16"/>
          <w:szCs w:val="16"/>
        </w:rPr>
        <w:t xml:space="preserve">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w:t>
      </w:r>
      <w:r w:rsidRPr="00371508">
        <w:rPr>
          <w:rFonts w:ascii="Times New Roman" w:eastAsia="Times New Roman" w:hAnsi="Times New Roman" w:cs="Times New Roman"/>
          <w:sz w:val="16"/>
          <w:szCs w:val="16"/>
        </w:rPr>
        <w:lastRenderedPageBreak/>
        <w:t>договора, предусматривающего переход прав владения и (или) пользования в отношении муниципального имущества, в</w:t>
      </w:r>
      <w:proofErr w:type="gramEnd"/>
      <w:r w:rsidRPr="00371508">
        <w:rPr>
          <w:rFonts w:ascii="Times New Roman" w:eastAsia="Times New Roman" w:hAnsi="Times New Roman" w:cs="Times New Roman"/>
          <w:sz w:val="16"/>
          <w:szCs w:val="16"/>
        </w:rPr>
        <w:t xml:space="preserve"> </w:t>
      </w:r>
      <w:proofErr w:type="gramStart"/>
      <w:r w:rsidRPr="00371508">
        <w:rPr>
          <w:rFonts w:ascii="Times New Roman" w:eastAsia="Times New Roman" w:hAnsi="Times New Roman" w:cs="Times New Roman"/>
          <w:sz w:val="16"/>
          <w:szCs w:val="16"/>
        </w:rPr>
        <w:t>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roofErr w:type="gramEnd"/>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15. </w:t>
      </w:r>
      <w:proofErr w:type="gramStart"/>
      <w:r w:rsidRPr="00371508">
        <w:rPr>
          <w:rFonts w:ascii="Times New Roman" w:eastAsia="Times New Roman" w:hAnsi="Times New Roman" w:cs="Times New Roman"/>
          <w:sz w:val="16"/>
          <w:szCs w:val="16"/>
        </w:rPr>
        <w:t>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371508">
        <w:rPr>
          <w:rFonts w:ascii="Times New Roman" w:eastAsia="Times New Roman" w:hAnsi="Times New Roman" w:cs="Times New Roman"/>
          <w:sz w:val="16"/>
          <w:szCs w:val="16"/>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16.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17. Перечень и внесенные в него изменения и дополнения подлежат обязательному опубликованию в печатном средстве массовой информации «Вестник Замзорского сельского поселения» </w:t>
      </w:r>
      <w:r w:rsidRPr="00371508">
        <w:rPr>
          <w:rFonts w:ascii="Times New Roman" w:eastAsia="Times New Roman" w:hAnsi="Times New Roman" w:cs="Times New Roman"/>
          <w:i/>
          <w:sz w:val="16"/>
          <w:szCs w:val="16"/>
        </w:rPr>
        <w:t xml:space="preserve"> </w:t>
      </w:r>
      <w:r w:rsidRPr="00371508">
        <w:rPr>
          <w:rFonts w:ascii="Times New Roman" w:eastAsia="Times New Roman" w:hAnsi="Times New Roman" w:cs="Times New Roman"/>
          <w:sz w:val="16"/>
          <w:szCs w:val="16"/>
        </w:rPr>
        <w:t>и размещению на официальном сайте уполномоченного органа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bookmarkStart w:id="4" w:name="P79"/>
      <w:bookmarkEnd w:id="4"/>
      <w:r w:rsidRPr="00371508">
        <w:rPr>
          <w:rFonts w:ascii="Times New Roman" w:eastAsia="Times New Roman" w:hAnsi="Times New Roman" w:cs="Times New Roman"/>
          <w:sz w:val="16"/>
          <w:szCs w:val="16"/>
        </w:rPr>
        <w:t>Утвержден</w:t>
      </w: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решением Думы Замзорского</w:t>
      </w:r>
    </w:p>
    <w:p w:rsidR="00371508" w:rsidRPr="00371508" w:rsidRDefault="00371508" w:rsidP="00371508">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 муниципального образования </w:t>
      </w:r>
    </w:p>
    <w:p w:rsidR="00371508" w:rsidRPr="00371508" w:rsidRDefault="00371508" w:rsidP="00371508">
      <w:pPr>
        <w:spacing w:after="0" w:line="240" w:lineRule="auto"/>
        <w:ind w:firstLine="720"/>
        <w:jc w:val="right"/>
        <w:rPr>
          <w:rFonts w:ascii="Times New Roman" w:eastAsia="Times New Roman" w:hAnsi="Times New Roman" w:cs="Times New Roman"/>
          <w:b/>
          <w:sz w:val="16"/>
          <w:szCs w:val="16"/>
        </w:rPr>
      </w:pPr>
      <w:r w:rsidRPr="00371508">
        <w:rPr>
          <w:rFonts w:ascii="Times New Roman" w:eastAsia="Times New Roman" w:hAnsi="Times New Roman" w:cs="Times New Roman"/>
          <w:sz w:val="16"/>
          <w:szCs w:val="16"/>
        </w:rPr>
        <w:t>№ 194 от 31.03.2021г</w:t>
      </w: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РАЗМЕР ЛЬГОТНОЙ СТАВКИ АРЕНДНОЙ ПЛАТЫ</w:t>
      </w:r>
      <w:r w:rsidRPr="00371508">
        <w:rPr>
          <w:rFonts w:ascii="Times New Roman" w:eastAsia="Times New Roman" w:hAnsi="Times New Roman" w:cs="Times New Roman"/>
          <w:b/>
          <w:sz w:val="16"/>
          <w:szCs w:val="16"/>
        </w:rPr>
        <w:br/>
        <w:t>ПО ДОГОВОРАМ В ОТНОШЕНИИ ИМУЩЕСТВА,</w:t>
      </w: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 xml:space="preserve">ВКЛЮЧЕННОГО В ПЕРЕЧЕНЬ МУНИЦИПАЛЬНОГО ИМУЩЕСТВА ЗАМЗОРСКОГО МУНИЦИПАЛЬНОГО ОБРАЗОВАНИЯ </w:t>
      </w: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(ЗА ИСКЛЮЧЕНИЕМ ЗЕМЕЛЬНЫХ УЧАСТКОВ),</w:t>
      </w:r>
    </w:p>
    <w:p w:rsidR="00371508" w:rsidRPr="00371508" w:rsidRDefault="00371508" w:rsidP="00371508">
      <w:pPr>
        <w:spacing w:after="0" w:line="240" w:lineRule="auto"/>
        <w:ind w:firstLine="720"/>
        <w:jc w:val="center"/>
        <w:rPr>
          <w:rFonts w:ascii="Times New Roman" w:eastAsia="Times New Roman" w:hAnsi="Times New Roman" w:cs="Times New Roman"/>
          <w:b/>
          <w:sz w:val="16"/>
          <w:szCs w:val="16"/>
        </w:rPr>
      </w:pPr>
      <w:r w:rsidRPr="00371508">
        <w:rPr>
          <w:rFonts w:ascii="Times New Roman" w:eastAsia="Times New Roman" w:hAnsi="Times New Roman" w:cs="Times New Roman"/>
          <w:b/>
          <w:sz w:val="16"/>
          <w:szCs w:val="1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 xml:space="preserve">1. </w:t>
      </w:r>
      <w:proofErr w:type="gramStart"/>
      <w:r w:rsidRPr="00371508">
        <w:rPr>
          <w:rFonts w:ascii="Times New Roman" w:eastAsia="Times New Roman" w:hAnsi="Times New Roman" w:cs="Times New Roman"/>
          <w:sz w:val="16"/>
          <w:szCs w:val="16"/>
        </w:rPr>
        <w:t xml:space="preserve">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Замзорского муниципального образования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w:t>
      </w:r>
      <w:proofErr w:type="spellStart"/>
      <w:r w:rsidRPr="00371508">
        <w:rPr>
          <w:rFonts w:ascii="Times New Roman" w:eastAsia="Times New Roman" w:hAnsi="Times New Roman" w:cs="Times New Roman"/>
          <w:sz w:val="16"/>
          <w:szCs w:val="16"/>
        </w:rPr>
        <w:t>Замзорском</w:t>
      </w:r>
      <w:proofErr w:type="spellEnd"/>
      <w:r w:rsidRPr="00371508">
        <w:rPr>
          <w:rFonts w:ascii="Times New Roman" w:eastAsia="Times New Roman" w:hAnsi="Times New Roman" w:cs="Times New Roman"/>
          <w:sz w:val="16"/>
          <w:szCs w:val="16"/>
        </w:rPr>
        <w:t xml:space="preserve"> муниципальном образовании   для иных категорий арендаторов указанного или</w:t>
      </w:r>
      <w:proofErr w:type="gramEnd"/>
      <w:r w:rsidRPr="00371508">
        <w:rPr>
          <w:rFonts w:ascii="Times New Roman" w:eastAsia="Times New Roman" w:hAnsi="Times New Roman" w:cs="Times New Roman"/>
          <w:sz w:val="16"/>
          <w:szCs w:val="16"/>
        </w:rPr>
        <w:t xml:space="preserve"> аналогичного муниципального имущества Замзорского муниципального образования (далее – арендная плата, установленная для иных категорий арендаторов).</w:t>
      </w:r>
    </w:p>
    <w:p w:rsidR="00371508" w:rsidRPr="00371508" w:rsidRDefault="00371508" w:rsidP="00371508">
      <w:pPr>
        <w:spacing w:after="0" w:line="240" w:lineRule="auto"/>
        <w:ind w:firstLine="709"/>
        <w:jc w:val="both"/>
        <w:rPr>
          <w:rFonts w:ascii="Times New Roman" w:eastAsia="Times New Roman" w:hAnsi="Times New Roman" w:cs="Times New Roman"/>
          <w:bCs/>
          <w:sz w:val="16"/>
          <w:szCs w:val="16"/>
        </w:rPr>
      </w:pPr>
      <w:r w:rsidRPr="00371508">
        <w:rPr>
          <w:rFonts w:ascii="Times New Roman" w:eastAsia="Times New Roman" w:hAnsi="Times New Roman" w:cs="Times New Roman"/>
          <w:sz w:val="16"/>
          <w:szCs w:val="16"/>
        </w:rPr>
        <w:t>2. </w:t>
      </w:r>
      <w:proofErr w:type="gramStart"/>
      <w:r w:rsidRPr="00371508">
        <w:rPr>
          <w:rFonts w:ascii="Times New Roman" w:eastAsia="Times New Roman" w:hAnsi="Times New Roman" w:cs="Times New Roman"/>
          <w:sz w:val="16"/>
          <w:szCs w:val="16"/>
        </w:rPr>
        <w:t xml:space="preserve">Администрация </w:t>
      </w:r>
      <w:r w:rsidRPr="00371508">
        <w:rPr>
          <w:rFonts w:ascii="Times New Roman" w:eastAsia="Times New Roman" w:hAnsi="Times New Roman" w:cs="Times New Roman"/>
          <w:bCs/>
          <w:sz w:val="16"/>
          <w:szCs w:val="16"/>
        </w:rPr>
        <w:t xml:space="preserve">при заключении с субъектами малого и среднего предпринимательства договоров аренды в отношении муниципального имущества </w:t>
      </w:r>
      <w:r w:rsidRPr="00371508">
        <w:rPr>
          <w:rFonts w:ascii="Times New Roman" w:eastAsia="Times New Roman" w:hAnsi="Times New Roman" w:cs="Times New Roman"/>
          <w:sz w:val="16"/>
          <w:szCs w:val="16"/>
        </w:rPr>
        <w:t>(за исключением земельных участков)</w:t>
      </w:r>
      <w:r w:rsidRPr="00371508">
        <w:rPr>
          <w:rFonts w:ascii="Times New Roman" w:eastAsia="Times New Roman" w:hAnsi="Times New Roman" w:cs="Times New Roman"/>
          <w:bCs/>
          <w:sz w:val="16"/>
          <w:szCs w:val="16"/>
        </w:rPr>
        <w:t xml:space="preserve">, включенного в </w:t>
      </w:r>
      <w:r w:rsidRPr="00371508">
        <w:rPr>
          <w:rFonts w:ascii="Times New Roman" w:eastAsia="Times New Roman" w:hAnsi="Times New Roman" w:cs="Times New Roman"/>
          <w:sz w:val="16"/>
          <w:szCs w:val="16"/>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71508">
        <w:rPr>
          <w:rFonts w:ascii="Times New Roman" w:eastAsia="Times New Roman" w:hAnsi="Times New Roman" w:cs="Times New Roman"/>
          <w:bCs/>
          <w:sz w:val="16"/>
          <w:szCs w:val="16"/>
        </w:rPr>
        <w:t>, предусматривать, что арендная плата вносится в следующем порядке:</w:t>
      </w:r>
      <w:proofErr w:type="gramEnd"/>
    </w:p>
    <w:p w:rsidR="00371508" w:rsidRPr="00371508" w:rsidRDefault="00371508" w:rsidP="00371508">
      <w:pPr>
        <w:spacing w:after="0" w:line="240" w:lineRule="auto"/>
        <w:ind w:firstLine="709"/>
        <w:jc w:val="both"/>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в первый год аренды –  40 % размера арендной платы, установленной для иных категорий арендаторов;</w:t>
      </w:r>
    </w:p>
    <w:p w:rsidR="00371508" w:rsidRPr="00371508" w:rsidRDefault="00371508" w:rsidP="00371508">
      <w:pPr>
        <w:spacing w:after="0" w:line="240" w:lineRule="auto"/>
        <w:ind w:firstLine="709"/>
        <w:jc w:val="both"/>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во второй год аренды – 60 % размера арендной платы, установленной для иных категорий арендаторов;</w:t>
      </w:r>
    </w:p>
    <w:p w:rsidR="00371508" w:rsidRPr="00371508" w:rsidRDefault="00371508" w:rsidP="00371508">
      <w:pPr>
        <w:spacing w:after="0" w:line="240" w:lineRule="auto"/>
        <w:ind w:firstLine="709"/>
        <w:jc w:val="both"/>
        <w:rPr>
          <w:rFonts w:ascii="Times New Roman" w:eastAsia="Times New Roman" w:hAnsi="Times New Roman" w:cs="Times New Roman"/>
          <w:bCs/>
          <w:sz w:val="16"/>
          <w:szCs w:val="16"/>
        </w:rPr>
      </w:pPr>
      <w:r w:rsidRPr="00371508">
        <w:rPr>
          <w:rFonts w:ascii="Times New Roman" w:eastAsia="Times New Roman" w:hAnsi="Times New Roman" w:cs="Times New Roman"/>
          <w:bCs/>
          <w:sz w:val="16"/>
          <w:szCs w:val="16"/>
        </w:rPr>
        <w:t>в третий год аренды – 80% размера арендной платы, установленной для иных категорий арендаторов</w:t>
      </w:r>
      <w:proofErr w:type="gramStart"/>
      <w:r w:rsidRPr="00371508">
        <w:rPr>
          <w:rFonts w:ascii="Times New Roman" w:eastAsia="Times New Roman" w:hAnsi="Times New Roman" w:cs="Times New Roman"/>
          <w:bCs/>
          <w:sz w:val="16"/>
          <w:szCs w:val="16"/>
          <w:vertAlign w:val="superscript"/>
        </w:rPr>
        <w:t xml:space="preserve"> </w:t>
      </w:r>
      <w:r w:rsidRPr="00371508">
        <w:rPr>
          <w:rFonts w:ascii="Times New Roman" w:eastAsia="Times New Roman" w:hAnsi="Times New Roman" w:cs="Times New Roman"/>
          <w:bCs/>
          <w:sz w:val="16"/>
          <w:szCs w:val="16"/>
        </w:rPr>
        <w:t>.</w:t>
      </w:r>
      <w:proofErr w:type="gramEnd"/>
    </w:p>
    <w:p w:rsidR="00371508" w:rsidRPr="00371508" w:rsidRDefault="00371508" w:rsidP="00371508">
      <w:pPr>
        <w:spacing w:after="0" w:line="240" w:lineRule="auto"/>
        <w:ind w:firstLine="709"/>
        <w:jc w:val="both"/>
        <w:rPr>
          <w:rFonts w:ascii="Times New Roman" w:eastAsia="Times New Roman" w:hAnsi="Times New Roman" w:cs="Times New Roman"/>
          <w:sz w:val="16"/>
          <w:szCs w:val="16"/>
        </w:rPr>
      </w:pPr>
      <w:r w:rsidRPr="00371508">
        <w:rPr>
          <w:rFonts w:ascii="Times New Roman" w:eastAsia="Times New Roman" w:hAnsi="Times New Roman" w:cs="Times New Roman"/>
          <w:sz w:val="16"/>
          <w:szCs w:val="16"/>
        </w:rPr>
        <w:t>в четвертый год аренды и далее – 100 процентов размера арендной платы.</w:t>
      </w:r>
    </w:p>
    <w:p w:rsidR="00371508" w:rsidRDefault="00371508" w:rsidP="000177AB">
      <w:pPr>
        <w:spacing w:after="0" w:line="240" w:lineRule="auto"/>
        <w:ind w:left="360"/>
        <w:rPr>
          <w:rFonts w:ascii="Times New Roman" w:eastAsia="Times New Roman" w:hAnsi="Times New Roman" w:cs="Times New Roman"/>
          <w:sz w:val="16"/>
          <w:szCs w:val="16"/>
        </w:rPr>
        <w:sectPr w:rsidR="00371508" w:rsidSect="00371508">
          <w:type w:val="continuous"/>
          <w:pgSz w:w="11906" w:h="16838"/>
          <w:pgMar w:top="426" w:right="720" w:bottom="284" w:left="720" w:header="421" w:footer="982" w:gutter="0"/>
          <w:pgBorders>
            <w:top w:val="thinThickSmallGap" w:sz="24" w:space="1" w:color="auto"/>
          </w:pgBorders>
          <w:cols w:num="2" w:space="708"/>
          <w:titlePg/>
          <w:docGrid w:linePitch="360"/>
        </w:sectPr>
      </w:pPr>
    </w:p>
    <w:p w:rsidR="000177AB" w:rsidRPr="000177AB" w:rsidRDefault="000177AB" w:rsidP="000177AB">
      <w:pPr>
        <w:spacing w:after="0" w:line="240" w:lineRule="auto"/>
        <w:ind w:left="360"/>
        <w:rPr>
          <w:rFonts w:ascii="Times New Roman" w:eastAsia="Times New Roman" w:hAnsi="Times New Roman" w:cs="Times New Roman"/>
          <w:sz w:val="16"/>
          <w:szCs w:val="16"/>
        </w:rPr>
      </w:pPr>
      <w:r w:rsidRPr="000177AB">
        <w:rPr>
          <w:rFonts w:ascii="Times New Roman" w:eastAsia="Times New Roman" w:hAnsi="Times New Roman" w:cs="Times New Roman"/>
          <w:sz w:val="16"/>
          <w:szCs w:val="16"/>
        </w:rPr>
        <w:lastRenderedPageBreak/>
        <w:t xml:space="preserve"> </w:t>
      </w: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Pr="008E694B" w:rsidRDefault="0002470B" w:rsidP="00702F7A">
      <w:pPr>
        <w:suppressAutoHyphens/>
        <w:spacing w:after="0" w:line="240" w:lineRule="auto"/>
        <w:rPr>
          <w:rFonts w:ascii="Times New Roman" w:eastAsia="Times New Roman" w:hAnsi="Times New Roman" w:cs="Times New Roman"/>
          <w:sz w:val="16"/>
          <w:szCs w:val="16"/>
          <w:lang w:eastAsia="ar-SA"/>
        </w:rPr>
      </w:pPr>
    </w:p>
    <w:p w:rsidR="0002470B" w:rsidRDefault="0002470B"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Default="00371508" w:rsidP="00702F7A">
      <w:pPr>
        <w:suppressAutoHyphens/>
        <w:spacing w:after="0" w:line="240" w:lineRule="auto"/>
        <w:rPr>
          <w:rFonts w:ascii="Times New Roman" w:eastAsia="Times New Roman" w:hAnsi="Times New Roman" w:cs="Times New Roman"/>
          <w:sz w:val="16"/>
          <w:szCs w:val="16"/>
          <w:lang w:eastAsia="ar-SA"/>
        </w:rPr>
      </w:pPr>
    </w:p>
    <w:p w:rsidR="00371508" w:rsidRPr="008E694B" w:rsidRDefault="00371508" w:rsidP="00702F7A">
      <w:pPr>
        <w:suppressAutoHyphens/>
        <w:spacing w:after="0" w:line="240" w:lineRule="auto"/>
        <w:rPr>
          <w:rFonts w:ascii="Times New Roman" w:eastAsia="Times New Roman" w:hAnsi="Times New Roman" w:cs="Times New Roman"/>
          <w:sz w:val="16"/>
          <w:szCs w:val="16"/>
          <w:lang w:eastAsia="ar-SA"/>
        </w:rPr>
        <w:sectPr w:rsidR="00371508" w:rsidRPr="008E694B"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Pr="008E694B" w:rsidRDefault="007518F7" w:rsidP="00805601">
      <w:pPr>
        <w:pBdr>
          <w:bottom w:val="thickThinSmallGap" w:sz="24" w:space="1" w:color="auto"/>
        </w:pBdr>
        <w:spacing w:after="240" w:line="240" w:lineRule="auto"/>
        <w:jc w:val="both"/>
        <w:rPr>
          <w:rFonts w:ascii="Times New Roman" w:hAnsi="Times New Roman" w:cs="Times New Roman"/>
          <w:sz w:val="16"/>
          <w:szCs w:val="16"/>
        </w:rPr>
      </w:pPr>
    </w:p>
    <w:p w:rsidR="007518F7" w:rsidRPr="008E694B" w:rsidRDefault="007518F7" w:rsidP="00805601">
      <w:pPr>
        <w:pBdr>
          <w:bottom w:val="thickThinSmallGap" w:sz="24" w:space="1" w:color="auto"/>
        </w:pBdr>
        <w:spacing w:after="240" w:line="240" w:lineRule="auto"/>
        <w:jc w:val="both"/>
        <w:rPr>
          <w:rFonts w:ascii="Times New Roman" w:hAnsi="Times New Roman" w:cs="Times New Roman"/>
          <w:sz w:val="16"/>
          <w:szCs w:val="16"/>
        </w:rPr>
        <w:sectPr w:rsidR="007518F7"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991A89" w:rsidRPr="008E694B">
        <w:rPr>
          <w:rFonts w:ascii="Times New Roman" w:hAnsi="Times New Roman" w:cs="Times New Roman"/>
          <w:sz w:val="16"/>
          <w:szCs w:val="16"/>
        </w:rPr>
        <w:t>0</w:t>
      </w:r>
      <w:r w:rsidR="00371508">
        <w:rPr>
          <w:rFonts w:ascii="Times New Roman" w:hAnsi="Times New Roman" w:cs="Times New Roman"/>
          <w:sz w:val="16"/>
          <w:szCs w:val="16"/>
        </w:rPr>
        <w:t>8</w:t>
      </w:r>
      <w:r w:rsidRPr="008E694B">
        <w:rPr>
          <w:rFonts w:ascii="Times New Roman" w:hAnsi="Times New Roman" w:cs="Times New Roman"/>
          <w:sz w:val="16"/>
          <w:szCs w:val="16"/>
        </w:rPr>
        <w:t>,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8E694B">
        <w:rPr>
          <w:rFonts w:ascii="Times New Roman" w:hAnsi="Times New Roman" w:cs="Times New Roman"/>
          <w:sz w:val="16"/>
          <w:szCs w:val="16"/>
        </w:rPr>
        <w:t>14</w:t>
      </w:r>
      <w:r w:rsidRPr="008E694B">
        <w:rPr>
          <w:rFonts w:ascii="Times New Roman" w:hAnsi="Times New Roman" w:cs="Times New Roman"/>
          <w:sz w:val="16"/>
          <w:szCs w:val="16"/>
        </w:rPr>
        <w:t>:</w:t>
      </w:r>
      <w:r w:rsidR="00371508">
        <w:rPr>
          <w:rFonts w:ascii="Times New Roman" w:hAnsi="Times New Roman" w:cs="Times New Roman"/>
          <w:sz w:val="16"/>
          <w:szCs w:val="16"/>
        </w:rPr>
        <w:t>55</w:t>
      </w:r>
      <w:bookmarkStart w:id="5" w:name="_GoBack"/>
      <w:bookmarkEnd w:id="5"/>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B0" w:rsidRDefault="00485DB0" w:rsidP="0015601B">
      <w:pPr>
        <w:spacing w:after="0" w:line="240" w:lineRule="auto"/>
      </w:pPr>
      <w:r>
        <w:separator/>
      </w:r>
    </w:p>
  </w:endnote>
  <w:endnote w:type="continuationSeparator" w:id="0">
    <w:p w:rsidR="00485DB0" w:rsidRDefault="00485DB0"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B0" w:rsidRDefault="00485DB0" w:rsidP="0015601B">
      <w:pPr>
        <w:spacing w:after="0" w:line="240" w:lineRule="auto"/>
      </w:pPr>
      <w:r>
        <w:separator/>
      </w:r>
    </w:p>
  </w:footnote>
  <w:footnote w:type="continuationSeparator" w:id="0">
    <w:p w:rsidR="00485DB0" w:rsidRDefault="00485DB0"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485DB0" w:rsidRPr="006E7F2E" w:rsidRDefault="00485DB0"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371508">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16516F">
          <w:rPr>
            <w:rFonts w:ascii="Times New Roman" w:hAnsi="Times New Roman" w:cs="Times New Roman"/>
            <w:sz w:val="28"/>
            <w:szCs w:val="28"/>
          </w:rPr>
          <w:t>0</w:t>
        </w:r>
        <w:r w:rsidR="00371508">
          <w:rPr>
            <w:rFonts w:ascii="Times New Roman" w:hAnsi="Times New Roman" w:cs="Times New Roman"/>
            <w:sz w:val="28"/>
            <w:szCs w:val="28"/>
          </w:rPr>
          <w:t>8</w:t>
        </w:r>
        <w:r w:rsidRPr="006E7F2E">
          <w:rPr>
            <w:rFonts w:ascii="Times New Roman" w:hAnsi="Times New Roman" w:cs="Times New Roman"/>
            <w:sz w:val="28"/>
            <w:szCs w:val="28"/>
          </w:rPr>
          <w:t xml:space="preserve"> </w:t>
        </w:r>
        <w:r w:rsidR="00371508">
          <w:rPr>
            <w:rFonts w:ascii="Times New Roman" w:hAnsi="Times New Roman" w:cs="Times New Roman"/>
            <w:sz w:val="28"/>
            <w:szCs w:val="28"/>
          </w:rPr>
          <w:t>31</w:t>
        </w:r>
        <w:r>
          <w:rPr>
            <w:rFonts w:ascii="Times New Roman" w:hAnsi="Times New Roman" w:cs="Times New Roman"/>
            <w:sz w:val="28"/>
            <w:szCs w:val="28"/>
          </w:rPr>
          <w:t xml:space="preserve"> </w:t>
        </w:r>
        <w:r w:rsidR="008E694B">
          <w:rPr>
            <w:rFonts w:ascii="Times New Roman" w:hAnsi="Times New Roman" w:cs="Times New Roman"/>
            <w:sz w:val="28"/>
            <w:szCs w:val="28"/>
          </w:rPr>
          <w:t>марта</w:t>
        </w:r>
        <w:r w:rsidRPr="006E7F2E">
          <w:rPr>
            <w:rFonts w:ascii="Times New Roman" w:hAnsi="Times New Roman" w:cs="Times New Roman"/>
            <w:sz w:val="28"/>
            <w:szCs w:val="28"/>
          </w:rPr>
          <w:t xml:space="preserve"> 20</w:t>
        </w:r>
        <w:r>
          <w:rPr>
            <w:rFonts w:ascii="Times New Roman" w:hAnsi="Times New Roman" w:cs="Times New Roman"/>
            <w:sz w:val="28"/>
            <w:szCs w:val="28"/>
          </w:rPr>
          <w:t>2</w:t>
        </w:r>
        <w:r w:rsidR="00991A89">
          <w:rPr>
            <w:rFonts w:ascii="Times New Roman" w:hAnsi="Times New Roman" w:cs="Times New Roman"/>
            <w:sz w:val="28"/>
            <w:szCs w:val="28"/>
          </w:rPr>
          <w:t>1</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485DB0" w:rsidRDefault="00485DB0"/>
  <w:p w:rsidR="00CA487D" w:rsidRDefault="00CA48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B0" w:rsidRDefault="00371508"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45pt;height:108.7pt" fillcolor="#5a5a5a [2109]" strokeweight="2.25pt">
          <v:shadow color="#b2b2b2" opacity="52429f" offset="3pt"/>
          <v:textpath style="font-family:&quot;Times New Roman&quot;;v-text-kern:t" trim="t" fitpath="t" string="ВЕСТНИК"/>
        </v:shape>
      </w:pict>
    </w:r>
    <w:r w:rsidR="00485DB0">
      <w:t xml:space="preserve">                </w:t>
    </w:r>
    <w:r>
      <w:pict>
        <v:shape id="_x0000_i1026" type="#_x0000_t136" style="width:229.6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485DB0" w:rsidRPr="00B47541" w:rsidRDefault="00485DB0"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991A89">
      <w:rPr>
        <w:rFonts w:ascii="Times New Roman" w:hAnsi="Times New Roman" w:cs="Times New Roman"/>
        <w:sz w:val="28"/>
        <w:szCs w:val="28"/>
        <w:shd w:val="clear" w:color="auto" w:fill="D9D9D9" w:themeFill="background1" w:themeFillShade="D9"/>
      </w:rPr>
      <w:t>0</w:t>
    </w:r>
    <w:r w:rsidR="00371508">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w:t>
    </w:r>
    <w:r w:rsidR="00371508">
      <w:rPr>
        <w:rFonts w:ascii="Times New Roman" w:hAnsi="Times New Roman" w:cs="Times New Roman"/>
        <w:sz w:val="28"/>
        <w:szCs w:val="28"/>
        <w:shd w:val="clear" w:color="auto" w:fill="D9D9D9" w:themeFill="background1" w:themeFillShade="D9"/>
      </w:rPr>
      <w:t>31</w:t>
    </w:r>
    <w:r>
      <w:rPr>
        <w:rFonts w:ascii="Times New Roman" w:hAnsi="Times New Roman" w:cs="Times New Roman"/>
        <w:sz w:val="28"/>
        <w:szCs w:val="28"/>
        <w:shd w:val="clear" w:color="auto" w:fill="D9D9D9" w:themeFill="background1" w:themeFillShade="D9"/>
      </w:rPr>
      <w:t xml:space="preserve"> </w:t>
    </w:r>
    <w:r w:rsidR="008E694B">
      <w:rPr>
        <w:rFonts w:ascii="Times New Roman" w:hAnsi="Times New Roman" w:cs="Times New Roman"/>
        <w:sz w:val="28"/>
        <w:szCs w:val="28"/>
        <w:shd w:val="clear" w:color="auto" w:fill="D9D9D9" w:themeFill="background1" w:themeFillShade="D9"/>
      </w:rPr>
      <w:t>марта</w:t>
    </w:r>
    <w:r w:rsidR="007110F5">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w:t>
    </w:r>
    <w:r w:rsidR="00991A89">
      <w:rPr>
        <w:rFonts w:ascii="Times New Roman" w:hAnsi="Times New Roman" w:cs="Times New Roman"/>
        <w:sz w:val="28"/>
        <w:szCs w:val="28"/>
        <w:shd w:val="clear" w:color="auto" w:fill="D9D9D9" w:themeFill="background1" w:themeFillShade="D9"/>
      </w:rPr>
      <w:t>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5">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6"/>
  </w:num>
  <w:num w:numId="7">
    <w:abstractNumId w:val="24"/>
  </w:num>
  <w:num w:numId="8">
    <w:abstractNumId w:val="22"/>
  </w:num>
  <w:num w:numId="9">
    <w:abstractNumId w:val="1"/>
  </w:num>
  <w:num w:numId="10">
    <w:abstractNumId w:val="2"/>
  </w:num>
  <w:num w:numId="11">
    <w:abstractNumId w:val="2"/>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0"/>
  </w:num>
  <w:num w:numId="19">
    <w:abstractNumId w:val="19"/>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31"/>
  </w:num>
  <w:num w:numId="25">
    <w:abstractNumId w:val="4"/>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11"/>
  </w:num>
  <w:num w:numId="34">
    <w:abstractNumId w:val="18"/>
  </w:num>
  <w:num w:numId="35">
    <w:abstractNumId w:val="17"/>
  </w:num>
  <w:num w:numId="36">
    <w:abstractNumId w:val="27"/>
  </w:num>
  <w:num w:numId="37">
    <w:abstractNumId w:val="2"/>
  </w:num>
  <w:num w:numId="38">
    <w:abstractNumId w:val="10"/>
  </w:num>
  <w:num w:numId="39">
    <w:abstractNumId w:val="8"/>
  </w:num>
  <w:num w:numId="40">
    <w:abstractNumId w:val="2"/>
  </w:num>
  <w:num w:numId="41">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7168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B292C"/>
    <w:rsid w:val="001222AB"/>
    <w:rsid w:val="001222CE"/>
    <w:rsid w:val="0012300C"/>
    <w:rsid w:val="001418D0"/>
    <w:rsid w:val="00155D3B"/>
    <w:rsid w:val="0015601B"/>
    <w:rsid w:val="00160317"/>
    <w:rsid w:val="0016035D"/>
    <w:rsid w:val="0016516F"/>
    <w:rsid w:val="001659A6"/>
    <w:rsid w:val="0019335E"/>
    <w:rsid w:val="001A40D0"/>
    <w:rsid w:val="001B4C70"/>
    <w:rsid w:val="0021415A"/>
    <w:rsid w:val="00240CE7"/>
    <w:rsid w:val="00250274"/>
    <w:rsid w:val="002D519B"/>
    <w:rsid w:val="002F6C12"/>
    <w:rsid w:val="003315A8"/>
    <w:rsid w:val="003346B3"/>
    <w:rsid w:val="00371508"/>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20FAE"/>
    <w:rsid w:val="008245B3"/>
    <w:rsid w:val="00842F92"/>
    <w:rsid w:val="00855782"/>
    <w:rsid w:val="008C4F94"/>
    <w:rsid w:val="008E694B"/>
    <w:rsid w:val="008F0FC4"/>
    <w:rsid w:val="008F539C"/>
    <w:rsid w:val="00920349"/>
    <w:rsid w:val="00935ED9"/>
    <w:rsid w:val="00950601"/>
    <w:rsid w:val="00991A89"/>
    <w:rsid w:val="009B098B"/>
    <w:rsid w:val="009D5BB1"/>
    <w:rsid w:val="00A16B0A"/>
    <w:rsid w:val="00A20F15"/>
    <w:rsid w:val="00A4683C"/>
    <w:rsid w:val="00A95B5C"/>
    <w:rsid w:val="00AB3FE2"/>
    <w:rsid w:val="00AD40B5"/>
    <w:rsid w:val="00AF56AB"/>
    <w:rsid w:val="00B01D7B"/>
    <w:rsid w:val="00B03AEA"/>
    <w:rsid w:val="00B06C48"/>
    <w:rsid w:val="00B10921"/>
    <w:rsid w:val="00B433BF"/>
    <w:rsid w:val="00B47541"/>
    <w:rsid w:val="00B81CC0"/>
    <w:rsid w:val="00BD1021"/>
    <w:rsid w:val="00C46256"/>
    <w:rsid w:val="00C9620F"/>
    <w:rsid w:val="00CA487D"/>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ListParagraph">
    <w:name w:val="List Paragraph"/>
    <w:basedOn w:val="a"/>
    <w:rsid w:val="00371508"/>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6A49B24B71B53A1E78BA848372B9E315F8BC74242112D8559971207BB0fB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6A49B24B71B53A1E78BA848372B9E315F8BD77262A12D8559971207BB0f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6A49B24B71B53A1E78BA848372B9E315F8BD7E232712D8559971207BB0fB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D116-53B5-40B4-A339-073F4330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8</Pages>
  <Words>8134</Words>
  <Characters>46370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56</cp:revision>
  <cp:lastPrinted>2020-12-01T01:31:00Z</cp:lastPrinted>
  <dcterms:created xsi:type="dcterms:W3CDTF">2016-12-28T12:09:00Z</dcterms:created>
  <dcterms:modified xsi:type="dcterms:W3CDTF">2021-04-06T06:58:00Z</dcterms:modified>
</cp:coreProperties>
</file>